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864000" cy="679680"/>
            <wp:docPr id="1" name="Picture 1"/>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864000" cy="679680"/>
                    </a:xfrm>
                    <a:prstGeom prst="rect"/>
                  </pic:spPr>
                </pic:pic>
              </a:graphicData>
            </a:graphic>
          </wp:inline>
        </w:drawing>
      </w:r>
    </w:p>
    <w:p>
      <w:pPr>
        <w:spacing w:before="500"/>
        <w:jc w:val="center"/>
      </w:pPr>
      <w:r>
        <w:drawing>
          <wp:inline xmlns:a="http://schemas.openxmlformats.org/drawingml/2006/main" xmlns:pic="http://schemas.openxmlformats.org/drawingml/2006/picture">
            <wp:extent cx="2880000" cy="3130435"/>
            <wp:docPr id="2" name="Picture 2"/>
            <wp:cNvGraphicFramePr>
              <a:graphicFrameLocks noChangeAspect="1"/>
            </wp:cNvGraphicFramePr>
            <a:graphic>
              <a:graphicData uri="http://schemas.openxmlformats.org/drawingml/2006/picture">
                <pic:pic>
                  <pic:nvPicPr>
                    <pic:cNvPr id="0" name="image2.png"/>
                    <pic:cNvPicPr/>
                  </pic:nvPicPr>
                  <pic:blipFill>
                    <a:blip r:embed="rId11"/>
                    <a:stretch>
                      <a:fillRect/>
                    </a:stretch>
                  </pic:blipFill>
                  <pic:spPr>
                    <a:xfrm>
                      <a:off x="0" y="0"/>
                      <a:ext cx="2880000" cy="3130435"/>
                    </a:xfrm>
                    <a:prstGeom prst="rect"/>
                  </pic:spPr>
                </pic:pic>
              </a:graphicData>
            </a:graphic>
          </wp:inline>
        </w:drawing>
      </w:r>
    </w:p>
    <w:p>
      <w:pPr>
        <w:pStyle w:val="Title"/>
        <w:jc w:val="center"/>
      </w:pPr>
      <w:r>
        <w:t>Starfsskýrsla og starfsáætlun</w:t>
      </w:r>
    </w:p>
    <w:p>
      <w:pPr>
        <w:pStyle w:val="Subtitle"/>
        <w:jc w:val="center"/>
      </w:pPr>
      <w:r>
        <w:t>Leikskólinn Krakkaborg</w:t>
      </w:r>
    </w:p>
    <w:p>
      <w:pPr>
        <w:pStyle w:val="Subtitle"/>
        <w:spacing w:before="40"/>
        <w:jc w:val="center"/>
      </w:pPr>
      <w:r>
        <w:t>Skólaárið 2026 2027</w:t>
      </w:r>
    </w:p>
    <w:p>
      <w:pPr>
        <w:jc w:val="center"/>
      </w:pPr>
      <w:r>
        <w:rPr>
          <w:b/>
          <w:color w:val="355E3B"/>
          <w:sz w:val="24"/>
        </w:rPr>
        <w:t>Hugur  Hjarta  Hönd</w:t>
      </w:r>
    </w:p>
    <w:p>
      <w:r>
        <w:br w:type="page"/>
      </w:r>
    </w:p>
    <w:p>
      <w:pPr>
        <w:pStyle w:val="Heading1"/>
      </w:pPr>
      <w:r>
        <w:t>Skólaárið í stuttu máli</w:t>
      </w:r>
    </w:p>
    <w:p>
      <w:r>
        <w:t>Skjalið tekur saman starf Krakkaborgar skólaárið 2025–2026 og segir skýrt frá skipulagi, áherslum og dagsetningum skólaársins 2026–2027. Fremst í skjalinu er einfalt hraðyfirlit fyrir foreldra og starfsfólk. Nánari skýringar eru í köflunum sem fylgja.</w:t>
      </w:r>
    </w:p>
    <w:p>
      <w:pPr>
        <w:pStyle w:val="Heading2"/>
      </w:pPr>
      <w:r>
        <w:t>Krakkaborg í hnotskurn</w:t>
      </w:r>
    </w:p>
    <w:p>
      <w:pPr>
        <w:pStyle w:val="ListBullet"/>
        <w:keepLines/>
        <w:spacing w:after="80"/>
      </w:pPr>
      <w:r>
        <w:rPr>
          <w:b/>
        </w:rPr>
        <w:t xml:space="preserve">Opnunartími: </w:t>
      </w:r>
      <w:r>
        <w:t>7:45–16:15 alla virka daga, nema annað sé sérstaklega tilkynnt.</w:t>
      </w:r>
    </w:p>
    <w:p>
      <w:pPr>
        <w:pStyle w:val="ListBullet"/>
        <w:keepLines/>
        <w:spacing w:after="80"/>
      </w:pPr>
      <w:r>
        <w:rPr>
          <w:b/>
        </w:rPr>
        <w:t xml:space="preserve">Deildir: </w:t>
      </w:r>
      <w:r>
        <w:t>Lóudeild, Ugludeild og Krummadeild.</w:t>
      </w:r>
    </w:p>
    <w:p>
      <w:pPr>
        <w:pStyle w:val="ListBullet"/>
        <w:keepLines/>
        <w:spacing w:after="80"/>
      </w:pPr>
      <w:r>
        <w:rPr>
          <w:b/>
        </w:rPr>
        <w:t xml:space="preserve">Nemendur 2025–2026: </w:t>
      </w:r>
      <w:r>
        <w:t>42 alls; 10 á Lóudeild, 15 á Ugludeild og 17 á Krummadeild.</w:t>
      </w:r>
    </w:p>
    <w:p>
      <w:pPr>
        <w:pStyle w:val="ListBullet"/>
        <w:keepLines/>
        <w:spacing w:after="80"/>
      </w:pPr>
      <w:r>
        <w:rPr>
          <w:b/>
        </w:rPr>
        <w:t xml:space="preserve">Starfsfólk 2025–2026: </w:t>
      </w:r>
      <w:r>
        <w:t>16 starfsmenn, þar á meðal matráður, sérkennslustjóri og leikskólastjóri.</w:t>
      </w:r>
    </w:p>
    <w:p>
      <w:pPr>
        <w:pStyle w:val="ListBullet"/>
        <w:keepLines/>
        <w:spacing w:after="80"/>
      </w:pPr>
      <w:r>
        <w:rPr>
          <w:b/>
        </w:rPr>
        <w:t xml:space="preserve">Útskrift 2026: </w:t>
      </w:r>
      <w:r>
        <w:t>4 nemendur.</w:t>
      </w:r>
    </w:p>
    <w:p>
      <w:pPr>
        <w:pStyle w:val="ListBullet"/>
        <w:keepLines/>
        <w:spacing w:after="80"/>
      </w:pPr>
      <w:r>
        <w:rPr>
          <w:b/>
        </w:rPr>
        <w:t xml:space="preserve">Áætlaðir nemendur 2026–2027: </w:t>
      </w:r>
      <w:r>
        <w:t>44 nemendur. Umsóknir eru enn að berast og talan getur því breyst.</w:t>
      </w:r>
    </w:p>
    <w:p>
      <w:pPr>
        <w:pStyle w:val="ListBullet"/>
        <w:keepLines/>
        <w:spacing w:after="80"/>
      </w:pPr>
      <w:r>
        <w:rPr>
          <w:b/>
        </w:rPr>
        <w:t xml:space="preserve">Útskriftarnemendur vorið 2027: </w:t>
      </w:r>
      <w:r>
        <w:t>13 nemendur.</w:t>
      </w:r>
    </w:p>
    <w:p>
      <w:pPr>
        <w:pStyle w:val="ListBullet"/>
        <w:keepLines/>
        <w:spacing w:after="80"/>
      </w:pPr>
      <w:r>
        <w:rPr>
          <w:b/>
        </w:rPr>
        <w:t xml:space="preserve">Starfsfólk 2026–2027: </w:t>
      </w:r>
      <w:r>
        <w:t>17 starfsmenn, þar á meðal matráður, sérkennslustjóri, sérgreinastjóri og leikskólastjóri.</w:t>
      </w:r>
    </w:p>
    <w:p>
      <w:pPr>
        <w:pStyle w:val="ListBullet"/>
        <w:keepLines/>
        <w:spacing w:after="80"/>
      </w:pPr>
      <w:r>
        <w:rPr>
          <w:b/>
        </w:rPr>
        <w:t xml:space="preserve">Meginbreyting 2026–2027: </w:t>
      </w:r>
      <w:r>
        <w:t>Innleiðing flatara stjórnskipulags með sameiginlegri ábyrgð teyma.</w:t>
      </w:r>
    </w:p>
    <w:p>
      <w:pPr>
        <w:pStyle w:val="ListBullet"/>
        <w:keepLines/>
        <w:spacing w:after="80"/>
      </w:pPr>
      <w:r>
        <w:rPr>
          <w:b/>
        </w:rPr>
        <w:t xml:space="preserve">Faglegar áherslur: </w:t>
      </w:r>
      <w:r>
        <w:t>Leikur, málörvun, snemmtæk íhlutun, útinám, sjálfbærni og móttaka starfsfólks.</w:t>
      </w:r>
    </w:p>
    <w:p>
      <w:pPr>
        <w:pStyle w:val="Heading2"/>
      </w:pPr>
      <w:r>
        <w:t>Dagsetningar sem breyta opnun</w:t>
      </w:r>
    </w:p>
    <w:p>
      <w:pPr>
        <w:pStyle w:val="Heading3"/>
      </w:pPr>
      <w:r>
        <w:t>Leikskólinn er lokaður allan daginn</w:t>
      </w:r>
    </w:p>
    <w:p>
      <w:pPr>
        <w:pStyle w:val="ListBullet"/>
        <w:keepLines/>
        <w:spacing w:after="80"/>
      </w:pPr>
      <w:r>
        <w:rPr>
          <w:b/>
        </w:rPr>
        <w:t xml:space="preserve">2. september 2026 – </w:t>
      </w:r>
      <w:r>
        <w:t>starfsdagur.</w:t>
      </w:r>
    </w:p>
    <w:p>
      <w:pPr>
        <w:pStyle w:val="ListBullet"/>
        <w:keepLines/>
        <w:spacing w:after="80"/>
      </w:pPr>
      <w:r>
        <w:rPr>
          <w:b/>
        </w:rPr>
        <w:t xml:space="preserve">2. október 2026 – </w:t>
      </w:r>
      <w:r>
        <w:t>sameiginlegur starfsdagur SVÁ.</w:t>
      </w:r>
    </w:p>
    <w:p>
      <w:pPr>
        <w:pStyle w:val="ListBullet"/>
        <w:keepLines/>
        <w:spacing w:after="80"/>
      </w:pPr>
      <w:r>
        <w:rPr>
          <w:b/>
        </w:rPr>
        <w:t xml:space="preserve">4. janúar 2027 – </w:t>
      </w:r>
      <w:r>
        <w:t>starfsdagur.</w:t>
      </w:r>
    </w:p>
    <w:p>
      <w:pPr>
        <w:pStyle w:val="ListBullet"/>
        <w:keepLines/>
        <w:spacing w:after="80"/>
      </w:pPr>
      <w:r>
        <w:rPr>
          <w:b/>
        </w:rPr>
        <w:t xml:space="preserve">21. apríl 2027 – </w:t>
      </w:r>
      <w:r>
        <w:t>starfsdagur og námsferð.</w:t>
      </w:r>
    </w:p>
    <w:p>
      <w:pPr>
        <w:pStyle w:val="ListBullet"/>
        <w:keepLines/>
        <w:spacing w:after="80"/>
      </w:pPr>
      <w:r>
        <w:rPr>
          <w:b/>
        </w:rPr>
        <w:t xml:space="preserve">22. apríl 2027 – </w:t>
      </w:r>
      <w:r>
        <w:t>sumardagurinn fyrsti, lögbundinn frídagur.</w:t>
      </w:r>
    </w:p>
    <w:p>
      <w:pPr>
        <w:pStyle w:val="ListBullet"/>
        <w:keepLines/>
        <w:spacing w:after="80"/>
      </w:pPr>
      <w:r>
        <w:rPr>
          <w:b/>
        </w:rPr>
        <w:t xml:space="preserve">23. apríl 2027 – </w:t>
      </w:r>
      <w:r>
        <w:t>starfsdagur og námsferð.</w:t>
      </w:r>
    </w:p>
    <w:p>
      <w:pPr>
        <w:pStyle w:val="ListBullet"/>
        <w:keepLines/>
        <w:spacing w:after="80"/>
      </w:pPr>
      <w:r>
        <w:rPr>
          <w:b/>
        </w:rPr>
        <w:t xml:space="preserve">8. júní 2027 – </w:t>
      </w:r>
      <w:r>
        <w:t>starfsdagur.</w:t>
      </w:r>
    </w:p>
    <w:p>
      <w:pPr>
        <w:pStyle w:val="Heading3"/>
      </w:pPr>
      <w:r>
        <w:t>Leikskólinn lokar kl. 14:00</w:t>
      </w:r>
    </w:p>
    <w:p>
      <w:pPr>
        <w:pStyle w:val="ListBullet"/>
        <w:keepLines/>
        <w:spacing w:after="80"/>
      </w:pPr>
      <w:r>
        <w:rPr>
          <w:b/>
        </w:rPr>
        <w:t xml:space="preserve">14. október 2026 – </w:t>
      </w:r>
      <w:r>
        <w:t>starfsmannafundur kl. 14:00–16:00.</w:t>
      </w:r>
    </w:p>
    <w:p>
      <w:pPr>
        <w:pStyle w:val="ListBullet"/>
        <w:keepLines/>
        <w:spacing w:after="80"/>
      </w:pPr>
      <w:r>
        <w:rPr>
          <w:b/>
        </w:rPr>
        <w:t xml:space="preserve">10. febrúar 2027 – </w:t>
      </w:r>
      <w:r>
        <w:t>starfsmannafundur kl. 14:00–16:00.</w:t>
      </w:r>
    </w:p>
    <w:p>
      <w:pPr>
        <w:pStyle w:val="ListBullet"/>
        <w:keepLines/>
        <w:spacing w:after="80"/>
      </w:pPr>
      <w:r>
        <w:rPr>
          <w:b/>
        </w:rPr>
        <w:t xml:space="preserve">18. maí 2027 – </w:t>
      </w:r>
      <w:r>
        <w:t>starfsmannafundur kl. 14:00–16:00.</w:t>
      </w:r>
    </w:p>
    <w:p>
      <w:r>
        <w:t>Leikskólinn er einnig lokaður á lögbundnum frídögum. Viðburðir sem ekki eru sérstaklega merktir sem lokun eða skertur dagur breyta ekki almennum opnunartíma.</w:t>
      </w:r>
    </w:p>
    <w:p>
      <w:pPr>
        <w:pStyle w:val="Heading1"/>
        <w:pageBreakBefore/>
      </w:pPr>
      <w:r>
        <w:t>Hvað þýða merkingarnar í dagatalinu</w:t>
      </w:r>
    </w:p>
    <w:p>
      <w:pPr>
        <w:spacing w:after="140"/>
      </w:pPr>
      <w:r>
        <w:rPr>
          <w:b/>
        </w:rPr>
        <w:t xml:space="preserve">Starfsdagur. </w:t>
      </w:r>
      <w:r>
        <w:t>Starfsfólk sinnir fræðslu, mati og undirbúningi. Leikskólinn er lokaður allan daginn.</w:t>
      </w:r>
    </w:p>
    <w:p>
      <w:pPr>
        <w:spacing w:after="140"/>
      </w:pPr>
      <w:r>
        <w:rPr>
          <w:b/>
        </w:rPr>
        <w:t xml:space="preserve">Starfsmannafundur kl. 14:00–16:00. </w:t>
      </w:r>
      <w:r>
        <w:t>Faglegur fundur starfsfólks. Leikskólinn lokar kl. 14:00 og sækja þarf alla nemendur í síðasta lagi þá.</w:t>
      </w:r>
    </w:p>
    <w:p>
      <w:pPr>
        <w:spacing w:after="140"/>
      </w:pPr>
      <w:r>
        <w:rPr>
          <w:b/>
        </w:rPr>
        <w:t xml:space="preserve">Skráningardagur. </w:t>
      </w:r>
      <w:r>
        <w:t>Foreldrar skrá viðveru fyrirfram í Völu. Leikskólinn er opinn fyrir skráða nemendur; dagurinn er ekki starfsdagur.</w:t>
      </w:r>
    </w:p>
    <w:p>
      <w:pPr>
        <w:spacing w:after="140"/>
      </w:pPr>
      <w:r>
        <w:rPr>
          <w:b/>
        </w:rPr>
        <w:t xml:space="preserve">Viðburður. </w:t>
      </w:r>
      <w:r>
        <w:t>Sérstakt verkefni eða hátíð í leikskólastarfinu. Venjulegur opnunartími gildir nema annað sé sérstaklega tilkynnt.</w:t>
      </w:r>
    </w:p>
    <w:p>
      <w:pPr>
        <w:spacing w:after="140"/>
      </w:pPr>
      <w:r>
        <w:rPr>
          <w:b/>
        </w:rPr>
        <w:t xml:space="preserve">Lögbundinn frídagur. </w:t>
      </w:r>
      <w:r>
        <w:t>Almennur frídagur samkvæmt dagatali og leikskólinn er lokaður.</w:t>
      </w:r>
    </w:p>
    <w:p>
      <w:pPr>
        <w:pStyle w:val="Heading2"/>
      </w:pPr>
      <w:r>
        <w:t>Námsferð starfsfólks í apríl</w:t>
      </w:r>
    </w:p>
    <w:p>
      <w:r>
        <w:t>Starfsdagarnir 21. og 23. apríl verða nýttir í fyrirhugaða námsferð erlendis. Sumardagurinn fyrsti er 22. apríl og er lögbundinn frídagur. Undirbúningsnefnd vinnur að ákvörðun um áfangastað, heimsóknir og faglega dagskrá. Nánari upplýsingar verða kynntar þegar þær liggja fyrir.</w:t>
      </w:r>
    </w:p>
    <w:p>
      <w:pPr>
        <w:spacing w:after="140"/>
      </w:pPr>
      <w:r>
        <w:rPr>
          <w:b/>
        </w:rPr>
        <w:t xml:space="preserve">Mikilvægt fyrir foreldra. </w:t>
      </w:r>
      <w:r>
        <w:t>Leikskólinn verður lokaður 21., 22. og 23. apríl 2027.</w:t>
      </w:r>
    </w:p>
    <w:p>
      <w:pPr>
        <w:pStyle w:val="Heading2"/>
      </w:pPr>
      <w:r>
        <w:t>Skráningardagar skólaársins</w:t>
      </w:r>
    </w:p>
    <w:p>
      <w:pPr>
        <w:pStyle w:val="ListBullet"/>
        <w:keepLines/>
        <w:spacing w:after="80"/>
      </w:pPr>
      <w:r>
        <w:rPr>
          <w:b/>
        </w:rPr>
        <w:t xml:space="preserve">Október: </w:t>
      </w:r>
      <w:r>
        <w:t>22.–23. október 2026.</w:t>
      </w:r>
    </w:p>
    <w:p>
      <w:pPr>
        <w:pStyle w:val="ListBullet"/>
        <w:keepLines/>
        <w:spacing w:after="80"/>
      </w:pPr>
      <w:r>
        <w:rPr>
          <w:b/>
        </w:rPr>
        <w:t xml:space="preserve">Desember: </w:t>
      </w:r>
      <w:r>
        <w:t>28.–30. desember 2026.</w:t>
      </w:r>
    </w:p>
    <w:p>
      <w:pPr>
        <w:pStyle w:val="ListBullet"/>
        <w:keepLines/>
        <w:spacing w:after="80"/>
      </w:pPr>
      <w:r>
        <w:rPr>
          <w:b/>
        </w:rPr>
        <w:t xml:space="preserve">Febrúar: </w:t>
      </w:r>
      <w:r>
        <w:t>15.–16. febrúar 2027.</w:t>
      </w:r>
    </w:p>
    <w:p>
      <w:pPr>
        <w:pStyle w:val="ListBullet"/>
        <w:keepLines/>
        <w:spacing w:after="80"/>
      </w:pPr>
      <w:r>
        <w:rPr>
          <w:b/>
        </w:rPr>
        <w:t xml:space="preserve">Mars: </w:t>
      </w:r>
      <w:r>
        <w:t>22.–24. mars 2027.</w:t>
      </w:r>
    </w:p>
    <w:p>
      <w:r>
        <w:t>Foreldrar fá skilafrest í Völu. Nákvæm skráning er forsenda góðrar mönnunar og skipulags.</w:t>
      </w:r>
    </w:p>
    <w:p>
      <w:pPr>
        <w:pStyle w:val="Heading2"/>
      </w:pPr>
      <w:r>
        <w:t>Það sem foreldrar þurfa að gera</w:t>
      </w:r>
    </w:p>
    <w:p>
      <w:pPr>
        <w:pStyle w:val="ListNumber"/>
        <w:spacing w:after="80"/>
      </w:pPr>
      <w:r>
        <w:t>Vista starfsdaga og fundardaga í eigin dagatal.</w:t>
      </w:r>
    </w:p>
    <w:p>
      <w:pPr>
        <w:pStyle w:val="ListNumber"/>
        <w:spacing w:after="80"/>
      </w:pPr>
      <w:r>
        <w:t>Skrá viðveru eða leyfi á skráningardögum innan frests í Völu.</w:t>
      </w:r>
    </w:p>
    <w:p>
      <w:pPr>
        <w:pStyle w:val="ListNumber"/>
        <w:spacing w:after="80"/>
      </w:pPr>
      <w:r>
        <w:t>Sækja nemanda fyrir kl. 14:00 þegar starfsmannafundur hefst kl. 14:00.</w:t>
      </w:r>
    </w:p>
    <w:p>
      <w:pPr>
        <w:pStyle w:val="ListNumber"/>
        <w:spacing w:after="80"/>
      </w:pPr>
      <w:r>
        <w:t>Fylgjast með Völu vegna fatnaðar, búnaðar eða annars undirbúnings.</w:t>
      </w:r>
    </w:p>
    <w:p>
      <w:pPr>
        <w:pStyle w:val="Heading2"/>
        <w:ind w:left="0" w:firstLine="0"/>
      </w:pPr>
      <w:r>
        <w:t>Ef dagsetning breytist</w:t>
      </w:r>
    </w:p>
    <w:p>
      <w:r>
        <w:t>Skóladagatalið er grunnáætlun ársins. Ef breyta þarf dagsetningu eða opnun færast upplýsingar í Völu og eru sendar foreldrum með eins miklum fyrirvara og aðstæður leyfa. Nýjasta tilkynning í Völu gildir.</w:t>
      </w:r>
    </w:p>
    <w:p>
      <w:r>
        <w:br w:type="page"/>
      </w:r>
    </w:p>
    <w:p>
      <w:pPr>
        <w:pStyle w:val="Heading1"/>
      </w:pPr>
      <w:r>
        <w:t>Efnisyfirlit</w:t>
      </w:r>
    </w:p>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1 Inngangur</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5</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2 Almennar upplýsingar</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5</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3 Starfsgrundvöllur</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6</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4 Samantekt skólaársins 2025 2026</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7</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5 Mat á skólastarfi</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8</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6 Áherslur skólaársins 2026 2027</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9</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7 Flatt stjórnskipulag</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9</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8 Vinnutími fundir og upplýsingaflæði</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11</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9 Móttaka starfsfólks og starfsþróun</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12</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10 Nám leikur og stuðningur</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13</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11 Foreldrasamstarf og samstarfsaðilar</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14</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12 Símenntunaráætlun</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15</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13 Viðburðaáætlun</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16</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14 Umbótaáætlun</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18</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15 Spurt og svarað</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19</w:t>
            </w:r>
          </w:p>
        </w:tc>
      </w:tr>
    </w:tbl>
    <w:tbl>
      <w:tblPr>
        <w:tblW w:type="auto" w:w="0"/>
        <w:tblLayout w:type="fixed"/>
        <w:tblLook w:firstColumn="1" w:firstRow="1" w:lastColumn="0" w:lastRow="0" w:noHBand="0" w:noVBand="1" w:val="04A0"/>
      </w:tblPr>
      <w:tblGrid>
        <w:gridCol w:w="8050"/>
        <w:gridCol w:w="1020"/>
      </w:tblGrid>
      <w:tr>
        <w:tc>
          <w:tcPr>
            <w:tcW w:type="dxa" w:w="49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20"/>
              </w:rPr>
              <w:t>16 Lokaorð</w:t>
            </w:r>
          </w:p>
        </w:tc>
        <w:tc>
          <w:tcPr>
            <w:tcW w:type="dxa" w:w="4901"/>
            <w:vAlign w:val="center"/>
            <w:tcMar>
              <w:top w:w="110" w:type="dxa"/>
              <w:start w:w="130" w:type="dxa"/>
              <w:bottom w:w="110" w:type="dxa"/>
              <w:end w:w="130" w:type="dxa"/>
            </w:tcMar>
          </w:tcPr>
          <w:p>
            <w:pPr>
              <w:spacing w:after="0" w:line="252" w:lineRule="auto"/>
              <w:jc w:val="right"/>
            </w:pPr>
            <w:r/>
            <w:r>
              <w:rPr>
                <w:rFonts w:ascii="Aptos" w:hAnsi="Aptos" w:eastAsia="Aptos" w:cs="Aptos"/>
                <w:b w:val="0"/>
                <w:color w:val="666666"/>
                <w:sz w:val="20"/>
              </w:rPr>
              <w:t>20</w:t>
            </w:r>
          </w:p>
        </w:tc>
      </w:tr>
    </w:tbl>
    <w:p>
      <w:r>
        <w:br w:type="page"/>
      </w:r>
    </w:p>
    <w:p>
      <w:pPr>
        <w:pStyle w:val="Heading1"/>
      </w:pPr>
      <w:r>
        <w:t>1 Inngangur</w:t>
      </w:r>
    </w:p>
    <w:p>
      <w:r>
        <w:t>Starfsskýrsla og starfsáætlun Krakkaborgar gegnir tveimur hlutverkum. Hún gerir grein fyrir starfinu skólaárið 2025–2026 og lýsir því hvernig starfið verður skipulagt skólaárið 2026–2027. Markmiðið er að starfsfólk, foreldrar, foreldraráð og rekstraraðili geti séð á einum stað hvað gekk vel, hvað verður þróað áfram, hver ber ábyrgð og hvenær verkefni verða metin.</w:t>
      </w:r>
    </w:p>
    <w:p>
      <w:r>
        <w:t>Samkvæmt 5. gr. laga um leikskóla nr. 90/2008 gefur leikskólastjóri árlega út starfsáætlun. Foreldraráð fær hana til umsagnar áður en hún er lögð fyrir fræðslunefnd Flóahrepps og kynnt foreldrum. Áætlunin byggir jafnframt á Aðalnámskrá leikskóla og skólanámskrá Krakkaborgar.</w:t>
      </w:r>
    </w:p>
    <w:p>
      <w:r>
        <w:t>Skólaárið 2026–2027 verður breytingaár. Krakkaborg innleiðir flatara stjórnskipulag, skýrir hlutverk innan teyma og eykur undirbúning og faglegt samráð. Breytingarnar verða metnar reglulega og lagaðar ef reynslan sýnir að þörf sé á.</w:t>
      </w:r>
    </w:p>
    <w:p>
      <w:pPr>
        <w:pStyle w:val="Heading1"/>
      </w:pPr>
      <w:r>
        <w:t>2 Almennar upplýsingar</w:t>
      </w:r>
    </w:p>
    <w:p>
      <w:pPr>
        <w:pStyle w:val="Heading2"/>
      </w:pPr>
      <w:r>
        <w:t>2.1 Leikskólinn</w:t>
      </w:r>
    </w:p>
    <w:p>
      <w:r>
        <w:t>Leikskólinn Krakkaborg hóf starfsemi í Villingaholtskóla árið 1982. Árið 1996 flutti starfsemin í félagsheimilið í Þingborg og árið 2004 í núverandi húsnæði í grunnskólabyggingunni. Rekstraraðili er Flóahreppur.</w:t>
      </w:r>
    </w:p>
    <w:p>
      <w:r>
        <w:t>Krakkaborg er þriggja deilda leikskóli fyrir nemendur á aldrinum 12 mánaða til sex ára. Deildirnar heita Lóudeild, Ugludeild og Krummadeild. Leikskólinn er opinn frá kl. 7:45 til 16:15 alla virka daga nema þegar skóladagatal eða sérstök tilkynning segir annað.</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01"/>
        <w:gridCol w:w="4901"/>
      </w:tblGrid>
      <w:tr>
        <w:trPr>
          <w:tblHeader w:val="true"/>
        </w:trPr>
        <w:tc>
          <w:tcPr>
            <w:tcW w:type="dxa" w:w="5953"/>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Deild</w:t>
            </w:r>
          </w:p>
        </w:tc>
        <w:tc>
          <w:tcPr>
            <w:tcW w:type="dxa" w:w="3458"/>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Fjöldi nemenda 2025–2026</w:t>
            </w:r>
          </w:p>
        </w:tc>
      </w:tr>
      <w:tr>
        <w:trPr>
          <w:cantSplit/>
        </w:trPr>
        <w:tc>
          <w:tcPr>
            <w:tcW w:type="dxa" w:w="5953"/>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Lóudeild</w:t>
            </w:r>
          </w:p>
        </w:tc>
        <w:tc>
          <w:tcPr>
            <w:tcW w:type="dxa" w:w="3458"/>
            <w:vAlign w:val="center"/>
            <w:tcMar>
              <w:top w:w="110" w:type="dxa"/>
              <w:start w:w="130" w:type="dxa"/>
              <w:bottom w:w="110" w:type="dxa"/>
              <w:end w:w="130" w:type="dxa"/>
            </w:tcMar>
          </w:tcPr>
          <w:p>
            <w:pPr>
              <w:spacing w:after="0" w:line="252" w:lineRule="auto"/>
              <w:jc w:val="center"/>
            </w:pPr>
            <w:r/>
            <w:r>
              <w:rPr>
                <w:rFonts w:ascii="Aptos" w:hAnsi="Aptos" w:eastAsia="Aptos" w:cs="Aptos"/>
                <w:b w:val="0"/>
                <w:color w:val="000000"/>
                <w:sz w:val="18"/>
              </w:rPr>
              <w:t>10</w:t>
            </w:r>
          </w:p>
        </w:tc>
      </w:tr>
      <w:tr>
        <w:trPr>
          <w:cantSplit/>
        </w:trPr>
        <w:tc>
          <w:tcPr>
            <w:tcW w:type="dxa" w:w="5953"/>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Ugludeild</w:t>
            </w:r>
          </w:p>
        </w:tc>
        <w:tc>
          <w:tcPr>
            <w:tcW w:type="dxa" w:w="3458"/>
            <w:vAlign w:val="center"/>
            <w:tcMar>
              <w:top w:w="110" w:type="dxa"/>
              <w:start w:w="130" w:type="dxa"/>
              <w:bottom w:w="110" w:type="dxa"/>
              <w:end w:w="130" w:type="dxa"/>
            </w:tcMar>
            <w:shd w:fill="F5F5F5"/>
          </w:tcPr>
          <w:p>
            <w:pPr>
              <w:spacing w:after="0" w:line="252" w:lineRule="auto"/>
              <w:jc w:val="center"/>
            </w:pPr>
            <w:r/>
            <w:r>
              <w:rPr>
                <w:rFonts w:ascii="Aptos" w:hAnsi="Aptos" w:eastAsia="Aptos" w:cs="Aptos"/>
                <w:b w:val="0"/>
                <w:color w:val="000000"/>
                <w:sz w:val="18"/>
              </w:rPr>
              <w:t>15</w:t>
            </w:r>
          </w:p>
        </w:tc>
      </w:tr>
      <w:tr>
        <w:trPr>
          <w:cantSplit/>
        </w:trPr>
        <w:tc>
          <w:tcPr>
            <w:tcW w:type="dxa" w:w="5953"/>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Krummadeild</w:t>
            </w:r>
          </w:p>
        </w:tc>
        <w:tc>
          <w:tcPr>
            <w:tcW w:type="dxa" w:w="3458"/>
            <w:vAlign w:val="center"/>
            <w:tcMar>
              <w:top w:w="110" w:type="dxa"/>
              <w:start w:w="130" w:type="dxa"/>
              <w:bottom w:w="110" w:type="dxa"/>
              <w:end w:w="130" w:type="dxa"/>
            </w:tcMar>
          </w:tcPr>
          <w:p>
            <w:pPr>
              <w:spacing w:after="0" w:line="252" w:lineRule="auto"/>
              <w:jc w:val="center"/>
            </w:pPr>
            <w:r/>
            <w:r>
              <w:rPr>
                <w:rFonts w:ascii="Aptos" w:hAnsi="Aptos" w:eastAsia="Aptos" w:cs="Aptos"/>
                <w:b w:val="0"/>
                <w:color w:val="000000"/>
                <w:sz w:val="18"/>
              </w:rPr>
              <w:t>17</w:t>
            </w:r>
          </w:p>
        </w:tc>
      </w:tr>
      <w:tr>
        <w:trPr>
          <w:cantSplit/>
        </w:trPr>
        <w:tc>
          <w:tcPr>
            <w:tcW w:type="dxa" w:w="5953"/>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Samtals</w:t>
            </w:r>
          </w:p>
        </w:tc>
        <w:tc>
          <w:tcPr>
            <w:tcW w:type="dxa" w:w="3458"/>
            <w:vAlign w:val="center"/>
            <w:tcMar>
              <w:top w:w="110" w:type="dxa"/>
              <w:start w:w="130" w:type="dxa"/>
              <w:bottom w:w="110" w:type="dxa"/>
              <w:end w:w="130" w:type="dxa"/>
            </w:tcMar>
            <w:shd w:fill="F5F5F5"/>
          </w:tcPr>
          <w:p>
            <w:pPr>
              <w:spacing w:after="0" w:line="252" w:lineRule="auto"/>
              <w:jc w:val="center"/>
            </w:pPr>
            <w:r/>
            <w:r>
              <w:rPr>
                <w:rFonts w:ascii="Aptos" w:hAnsi="Aptos" w:eastAsia="Aptos" w:cs="Aptos"/>
                <w:b w:val="0"/>
                <w:color w:val="000000"/>
                <w:sz w:val="18"/>
              </w:rPr>
              <w:t>42</w:t>
            </w:r>
          </w:p>
        </w:tc>
      </w:tr>
    </w:tbl>
    <w:p>
      <w:pPr>
        <w:spacing w:after="40"/>
      </w:pPr>
    </w:p>
    <w:p>
      <w:pPr>
        <w:spacing w:after="140"/>
      </w:pPr>
      <w:r>
        <w:rPr>
          <w:b/>
        </w:rPr>
        <w:t xml:space="preserve">Áætluð staða skólaárið 2026–2027. </w:t>
      </w:r>
      <w:r>
        <w:t>Gert er ráð fyrir 44 nemendum, en umsóknir eru enn að berast og heildarfjöldinn getur því breyst. Útskriftarnemendur vorið 2027 eru 13. Í leikskólanum starfa 17 starfsmenn, þar á meðal matráður, sérkennslustjóri, sérgreinastjóri og leikskólastjóri.</w:t>
      </w:r>
    </w:p>
    <w:p>
      <w:pPr>
        <w:pStyle w:val="Heading2"/>
      </w:pPr>
      <w:r>
        <w:t>2.2 Námsumhverfi</w:t>
      </w:r>
    </w:p>
    <w:p>
      <w:r>
        <w:t>Náttúran í nágrenni Krakkaborgar er hluti af námsumhverfi leikskólans. Skógarferðir, ræktun og grenndarkennsla skapa tækifæri til hreyfingar, rannsókna, sköpunar og málörvunar. Innandyra er lögð áhersla á sveigjanlegt námsumhverfi, opinn efnivið og rými fyrir sjálfsprottinn leik.</w:t>
      </w:r>
    </w:p>
    <w:p>
      <w:pPr>
        <w:pStyle w:val="Heading1"/>
        <w:pageBreakBefore/>
      </w:pPr>
      <w:r>
        <w:t>3 Starfsgrundvöllur</w:t>
      </w:r>
    </w:p>
    <w:p>
      <w:pPr>
        <w:pStyle w:val="Heading2"/>
      </w:pPr>
      <w:r>
        <w:t>3.1 Hugmyndafræði</w:t>
      </w:r>
    </w:p>
    <w:p>
      <w:r>
        <w:t>Starf Krakkaborgar byggir einkum á hugmyndum Johns Dewey um nám í verki. Nemendur læra með því að leika, prófa, rannsaka og taka virkan þátt. Starfsfólk fylgist með áhuga þeirra, skapar aðstæður fyrir áframhaldandi könnun og hjálpar þeim að setja orð á reynslu sína.</w:t>
      </w:r>
    </w:p>
    <w:p>
      <w:pPr>
        <w:pStyle w:val="Heading2"/>
      </w:pPr>
      <w:r>
        <w:t>3.2 Einkunnarorð</w:t>
      </w:r>
    </w:p>
    <w:p>
      <w:pPr>
        <w:jc w:val="center"/>
      </w:pPr>
      <w:r>
        <w:rPr>
          <w:rFonts w:ascii="Aptos" w:hAnsi="Aptos" w:eastAsia="Aptos" w:cs="Aptos"/>
          <w:b/>
          <w:color w:val="355E3B"/>
          <w:sz w:val="32"/>
        </w:rPr>
        <w:t>Hugur  Hjarta  Hönd</w:t>
      </w:r>
    </w:p>
    <w:p>
      <w:r>
        <w:t>Einkunnarorðin minna á að nám tengir saman hugsun, líðan og athafnir. Þau eiga að sjást í leik, samskiptum, sköpun, hreyfingu og umgengni við náttúruna.</w:t>
      </w:r>
    </w:p>
    <w:p>
      <w:pPr>
        <w:pStyle w:val="Heading2"/>
      </w:pPr>
      <w:r>
        <w:t>3.3 Markmið</w:t>
      </w:r>
    </w:p>
    <w:p>
      <w:pPr>
        <w:pStyle w:val="ListBullet"/>
        <w:keepLines/>
        <w:spacing w:after="60"/>
      </w:pPr>
      <w:r>
        <w:t>Nemendur beri virðingu fyrir sjálfum sér, öðrum og umhverfinu.</w:t>
      </w:r>
    </w:p>
    <w:p>
      <w:pPr>
        <w:pStyle w:val="ListBullet"/>
        <w:keepLines/>
        <w:spacing w:after="60"/>
      </w:pPr>
      <w:r>
        <w:t>Nemendur fái að læra í gegnum leik, eigin upplifanir og virka þátttöku.</w:t>
      </w:r>
    </w:p>
    <w:p>
      <w:pPr>
        <w:pStyle w:val="ListBullet"/>
        <w:keepLines/>
        <w:spacing w:after="60"/>
      </w:pPr>
      <w:r>
        <w:t>Forvitni, sköpun, sjálfstæði og samskiptafærni fái að þróast.</w:t>
      </w:r>
    </w:p>
    <w:p>
      <w:pPr>
        <w:pStyle w:val="ListBullet"/>
        <w:keepLines/>
        <w:spacing w:after="60"/>
      </w:pPr>
      <w:r>
        <w:t>Skipuleg málörvun fari fram á öllum deildum og brugðist verði snemma við stuðningsþörf.</w:t>
      </w:r>
    </w:p>
    <w:p>
      <w:pPr>
        <w:pStyle w:val="ListBullet"/>
        <w:keepLines/>
        <w:spacing w:after="60"/>
      </w:pPr>
      <w:r>
        <w:t>Náttúra og nærumhverfi verði nýtt til náms og nemendur tileinki sér sjálfbærni, nýtni og umhyggju.</w:t>
      </w:r>
    </w:p>
    <w:p>
      <w:pPr>
        <w:pStyle w:val="Heading2"/>
      </w:pPr>
      <w:r>
        <w:t>3.4 Skipulag náms og leiks</w:t>
      </w:r>
    </w:p>
    <w:p>
      <w:r>
        <w:t>Hver deild vinnur eftir dagskipulagi sem skapar festu án þess að þrengja að leik og frumkvæði. Starfsfólk skiptir nemendum í minni hópa þegar það eykur næði, þátttöku og öryggi. Hver nemandi á að hafa traustan málsvara í starfsmannahópnum.</w:t>
      </w:r>
    </w:p>
    <w:p>
      <w:r>
        <w:br w:type="page"/>
      </w:r>
    </w:p>
    <w:p>
      <w:pPr>
        <w:pStyle w:val="Heading1"/>
      </w:pPr>
      <w:r>
        <w:t>4 Samantekt skólaársins 2025 2026</w:t>
      </w:r>
    </w:p>
    <w:p>
      <w:r>
        <w:t>Skólaárið var faglegt, skemmtilegt og viðburðaríkt. Daglegt starf einkenndist af góðri samvinnu, virkri þátttöku nemenda og fjölbreyttum verkefnum innan og utan leikskólans.</w:t>
      </w:r>
    </w:p>
    <w:p>
      <w:pPr>
        <w:pStyle w:val="Heading2"/>
      </w:pPr>
      <w:r>
        <w:t>4.1 Það sem gekk vel</w:t>
      </w:r>
    </w:p>
    <w:p>
      <w:pPr>
        <w:pStyle w:val="ListBullet"/>
        <w:keepLines/>
        <w:spacing w:after="60"/>
      </w:pPr>
      <w:r>
        <w:t>Uppskeruhátíðin tókst vel og tengdi saman ræktun, sjálfbærni, sköpun og samveru með fjölskyldum.</w:t>
      </w:r>
    </w:p>
    <w:p>
      <w:pPr>
        <w:pStyle w:val="ListBullet"/>
        <w:keepLines/>
        <w:spacing w:after="60"/>
      </w:pPr>
      <w:r>
        <w:t>Samstarf Krakkaborgar og Flóaskóla hélt áfram með reglulegum heimsóknum, sameiginlegum verkefnum og vorskóla.</w:t>
      </w:r>
    </w:p>
    <w:p>
      <w:pPr>
        <w:pStyle w:val="ListBullet"/>
        <w:keepLines/>
        <w:spacing w:after="60"/>
      </w:pPr>
      <w:r>
        <w:t>Skógarferðir, vettvangsferðir og útinám voru fastur hluti starfsins.</w:t>
      </w:r>
    </w:p>
    <w:p>
      <w:pPr>
        <w:pStyle w:val="ListBullet"/>
        <w:keepLines/>
        <w:spacing w:after="60"/>
      </w:pPr>
      <w:r>
        <w:t>Foreldrakönnun Skólapúlsins sýndi almenna ánægju með leikskólastarfið.</w:t>
      </w:r>
    </w:p>
    <w:p>
      <w:pPr>
        <w:pStyle w:val="ListBullet"/>
        <w:keepLines/>
        <w:spacing w:after="60"/>
      </w:pPr>
      <w:r>
        <w:t>Starfsfólk vann saman að handbók um snemmtæka íhlutun og sameiginlegum verkferlum fyrir málörvun.</w:t>
      </w:r>
    </w:p>
    <w:p>
      <w:pPr>
        <w:pStyle w:val="Heading2"/>
      </w:pPr>
      <w:r>
        <w:t>4.2 Nemendur og starfsfólk</w:t>
      </w:r>
    </w:p>
    <w:p>
      <w:r>
        <w:t>Alls stunduðu 42 nemendur nám í Krakkaborg. Fjórir nemendur útskrifuðust í lok skólaársins. Í leikskólanum störfuðu 16 starfsmenn í ólíkum störfum og starfshlutföllum, þar með talin matráður, sérkennslustjóri og leikskólastjóri.</w:t>
      </w:r>
    </w:p>
    <w:p>
      <w:pPr>
        <w:pStyle w:val="Heading2"/>
      </w:pPr>
      <w:r>
        <w:t>4.3 Helsta áskorun ársins</w:t>
      </w:r>
    </w:p>
    <w:p>
      <w:r>
        <w:t>Í upphafi skólaárs var sérkennslustjóri ekki starfandi. Síðar var ráðið í 50 prósenta starf. Ráðningin styrkti utanumhald sérkennslu, ráðgjöf, teymisvinnu og snemmtæka íhlutun. Að öðru leyti voru áskoranir skólaársins fáar og daglegt starf stöðugt.</w:t>
      </w:r>
    </w:p>
    <w:p>
      <w:pPr>
        <w:pStyle w:val="Heading2"/>
      </w:pPr>
      <w:r>
        <w:t>4.4 Símenntun</w:t>
      </w:r>
    </w:p>
    <w:p>
      <w:r>
        <w:t>Haustönnin fór að verulegu leyti í hönnun handbókar um snemmtæka íhlutun. Starfsfólk sótti sameiginlega endurmenntun og fékk fræðslu um foreldrasamstarf og málörvun. Starfsdagar voru jafnframt nýttir til mats, samráðs og undirbúnings.</w:t>
      </w:r>
    </w:p>
    <w:p>
      <w:r>
        <w:br w:type="page"/>
      </w:r>
    </w:p>
    <w:p>
      <w:pPr>
        <w:pStyle w:val="Heading1"/>
      </w:pPr>
      <w:r>
        <w:t>5 Mat á skólastarfi</w:t>
      </w:r>
    </w:p>
    <w:p>
      <w:r>
        <w:t>Innra mat á að sýna hvað gengur vel, hvað þarf að laga og hvort aðgerðir skila árangri. Matið fer fram allt árið og niðurstöður eiga að leiða til afmarkaðra verkefna með ábyrgðaraðila og dagsettu endurmati.</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3267"/>
        <w:gridCol w:w="3267"/>
        <w:gridCol w:w="3267"/>
      </w:tblGrid>
      <w:tr>
        <w:trPr>
          <w:tblHeader w:val="true"/>
        </w:trPr>
        <w:tc>
          <w:tcPr>
            <w:tcW w:type="dxa" w:w="2324"/>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Matsleið</w:t>
            </w:r>
          </w:p>
        </w:tc>
        <w:tc>
          <w:tcPr>
            <w:tcW w:type="dxa" w:w="3458"/>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Hvað er skoðað</w:t>
            </w:r>
          </w:p>
        </w:tc>
        <w:tc>
          <w:tcPr>
            <w:tcW w:type="dxa" w:w="3628"/>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Hvernig er brugðist við</w:t>
            </w:r>
          </w:p>
        </w:tc>
      </w:tr>
      <w:tr>
        <w:trPr>
          <w:cantSplit/>
        </w:trPr>
        <w:tc>
          <w:tcPr>
            <w:tcW w:type="dxa" w:w="232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Foreldrakönnun Skólapúlsins</w:t>
            </w:r>
          </w:p>
        </w:tc>
        <w:tc>
          <w:tcPr>
            <w:tcW w:type="dxa" w:w="345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Reynsla og viðhorf foreldra til þjónustu og skólastarfs</w:t>
            </w:r>
          </w:p>
        </w:tc>
        <w:tc>
          <w:tcPr>
            <w:tcW w:type="dxa" w:w="362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Niðurstöður ræddar og umbætur skráðar</w:t>
            </w:r>
          </w:p>
        </w:tc>
      </w:tr>
      <w:tr>
        <w:trPr>
          <w:cantSplit/>
        </w:trPr>
        <w:tc>
          <w:tcPr>
            <w:tcW w:type="dxa" w:w="232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Foreldrasamtöl</w:t>
            </w:r>
          </w:p>
        </w:tc>
        <w:tc>
          <w:tcPr>
            <w:tcW w:type="dxa" w:w="345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Líðan, nám og þroski einstakra nemenda</w:t>
            </w:r>
          </w:p>
        </w:tc>
        <w:tc>
          <w:tcPr>
            <w:tcW w:type="dxa" w:w="362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Markmið og stuðningur ákveðin í samstarfi við foreldra</w:t>
            </w:r>
          </w:p>
        </w:tc>
      </w:tr>
      <w:tr>
        <w:trPr>
          <w:cantSplit/>
        </w:trPr>
        <w:tc>
          <w:tcPr>
            <w:tcW w:type="dxa" w:w="232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Deildarfundir</w:t>
            </w:r>
          </w:p>
        </w:tc>
        <w:tc>
          <w:tcPr>
            <w:tcW w:type="dxa" w:w="345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Daglegt starf, námsumhverfi, samskipti og skipulag</w:t>
            </w:r>
          </w:p>
        </w:tc>
        <w:tc>
          <w:tcPr>
            <w:tcW w:type="dxa" w:w="362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Ákvarðanir skráðar með ábyrgð og eftirfylgni</w:t>
            </w:r>
          </w:p>
        </w:tc>
      </w:tr>
      <w:tr>
        <w:trPr>
          <w:cantSplit/>
        </w:trPr>
        <w:tc>
          <w:tcPr>
            <w:tcW w:type="dxa" w:w="232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Starfsþróunarsamtöl</w:t>
            </w:r>
          </w:p>
        </w:tc>
        <w:tc>
          <w:tcPr>
            <w:tcW w:type="dxa" w:w="345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Starfsþróun, líðan, hlutverk og stuðningsþörf starfsfólks</w:t>
            </w:r>
          </w:p>
        </w:tc>
        <w:tc>
          <w:tcPr>
            <w:tcW w:type="dxa" w:w="362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Markmið og næstu skref skráð</w:t>
            </w:r>
          </w:p>
        </w:tc>
      </w:tr>
      <w:tr>
        <w:trPr>
          <w:cantSplit/>
        </w:trPr>
        <w:tc>
          <w:tcPr>
            <w:tcW w:type="dxa" w:w="232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Mat nemenda</w:t>
            </w:r>
          </w:p>
        </w:tc>
        <w:tc>
          <w:tcPr>
            <w:tcW w:type="dxa" w:w="345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Upplifun nemenda af leik, samskiptum og umhverfi</w:t>
            </w:r>
          </w:p>
        </w:tc>
        <w:tc>
          <w:tcPr>
            <w:tcW w:type="dxa" w:w="362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Námsumhverfi og skipulag lagað eftir því sem við á</w:t>
            </w:r>
          </w:p>
        </w:tc>
      </w:tr>
      <w:tr>
        <w:trPr>
          <w:cantSplit/>
        </w:trPr>
        <w:tc>
          <w:tcPr>
            <w:tcW w:type="dxa" w:w="232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TRAS og Hljóm 2</w:t>
            </w:r>
          </w:p>
        </w:tc>
        <w:tc>
          <w:tcPr>
            <w:tcW w:type="dxa" w:w="345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Málþroski og hljóðkerfisvitund samkvæmt viðeigandi viðmiðum</w:t>
            </w:r>
          </w:p>
        </w:tc>
        <w:tc>
          <w:tcPr>
            <w:tcW w:type="dxa" w:w="362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Málörvun og frekari athuganir skipulagðar</w:t>
            </w:r>
          </w:p>
        </w:tc>
      </w:tr>
    </w:tbl>
    <w:p>
      <w:pPr>
        <w:spacing w:after="40"/>
      </w:pPr>
    </w:p>
    <w:p>
      <w:pPr>
        <w:pStyle w:val="Heading2"/>
      </w:pPr>
      <w:r>
        <w:t>5.1 Niðurstaða foreldrakönnunar</w:t>
      </w:r>
    </w:p>
    <w:p>
      <w:r>
        <w:t>Foreldrakönnun Skólapúlsins var lögð fyrir á skólaárinu 2025–2026. Niðurstöðurnar komu vel út og sýndu almenna ánægju með starfið. Niðurstöðurnar verða nýttar sem viðmið þegar upplýsingaflæði, foreldrasamstarf og breytingar á skipulagi verða metin á skólaárinu 2026–2027.</w:t>
      </w:r>
    </w:p>
    <w:p>
      <w:r>
        <w:br w:type="page"/>
      </w:r>
    </w:p>
    <w:p>
      <w:pPr>
        <w:pStyle w:val="Heading1"/>
      </w:pPr>
      <w:r>
        <w:t>6 Áherslur skólaársins 2026 2027</w:t>
      </w:r>
    </w:p>
    <w:p>
      <w:r>
        <w:t>Skólaárið verður breytingafasi. Stærsta verkefnið er að innleiða flatara stjórnskipulag án þess að skapa óvissu um ábyrgð. Því eru hlutverk, fundir, upplýsingaflæði og mat skilgreind sérstaklega í þessari áætlun.</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3267"/>
        <w:gridCol w:w="3267"/>
        <w:gridCol w:w="3267"/>
      </w:tblGrid>
      <w:tr>
        <w:trPr>
          <w:tblHeader w:val="true"/>
        </w:trPr>
        <w:tc>
          <w:tcPr>
            <w:tcW w:type="dxa" w:w="2154"/>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Áhersla</w:t>
            </w:r>
          </w:p>
        </w:tc>
        <w:tc>
          <w:tcPr>
            <w:tcW w:type="dxa" w:w="4535"/>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Hvað verður gert</w:t>
            </w:r>
          </w:p>
        </w:tc>
        <w:tc>
          <w:tcPr>
            <w:tcW w:type="dxa" w:w="2721"/>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Hvernig verður fylgst með</w:t>
            </w:r>
          </w:p>
        </w:tc>
      </w:tr>
      <w:tr>
        <w:trPr>
          <w:cantSplit/>
        </w:trPr>
        <w:tc>
          <w:tcPr>
            <w:tcW w:type="dxa" w:w="215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Flatt stjórnskipulag</w:t>
            </w:r>
          </w:p>
        </w:tc>
        <w:tc>
          <w:tcPr>
            <w:tcW w:type="dxa" w:w="4535"/>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Ábyrgð færist nær teymum og deildarstjórastöður víkja fyrir skýrri teymisvinnu.</w:t>
            </w:r>
          </w:p>
        </w:tc>
        <w:tc>
          <w:tcPr>
            <w:tcW w:type="dxa" w:w="272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Stöðumat í janúar og maí</w:t>
            </w:r>
          </w:p>
        </w:tc>
      </w:tr>
      <w:tr>
        <w:trPr>
          <w:cantSplit/>
        </w:trPr>
        <w:tc>
          <w:tcPr>
            <w:tcW w:type="dxa" w:w="215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Faglegir tenglar</w:t>
            </w:r>
          </w:p>
        </w:tc>
        <w:tc>
          <w:tcPr>
            <w:tcW w:type="dxa" w:w="4535"/>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Tenglar styðja faglegt samtal, nýliða og eftirfylgni án þess að vera yfirmenn.</w:t>
            </w:r>
          </w:p>
        </w:tc>
        <w:tc>
          <w:tcPr>
            <w:tcW w:type="dxa" w:w="272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Hlutverk endurmetið í janúar</w:t>
            </w:r>
          </w:p>
        </w:tc>
      </w:tr>
      <w:tr>
        <w:trPr>
          <w:cantSplit/>
        </w:trPr>
        <w:tc>
          <w:tcPr>
            <w:tcW w:type="dxa" w:w="215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Hópstjórar</w:t>
            </w:r>
          </w:p>
        </w:tc>
        <w:tc>
          <w:tcPr>
            <w:tcW w:type="dxa" w:w="4535"/>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Tveir hópstjórar fyrir hvern árgang halda utan um foreldrasamskipti og samtöl.</w:t>
            </w:r>
          </w:p>
        </w:tc>
        <w:tc>
          <w:tcPr>
            <w:tcW w:type="dxa" w:w="272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Viðbrögð foreldra og mat teyma</w:t>
            </w:r>
          </w:p>
        </w:tc>
      </w:tr>
      <w:tr>
        <w:trPr>
          <w:cantSplit/>
        </w:trPr>
        <w:tc>
          <w:tcPr>
            <w:tcW w:type="dxa" w:w="215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Snemmtæk íhlutun</w:t>
            </w:r>
          </w:p>
        </w:tc>
        <w:tc>
          <w:tcPr>
            <w:tcW w:type="dxa" w:w="4535"/>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Handbók og sameiginlegir verkferlar verða innleidd á öllum deildum.</w:t>
            </w:r>
          </w:p>
        </w:tc>
        <w:tc>
          <w:tcPr>
            <w:tcW w:type="dxa" w:w="272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Skráning, teymisfundir og mat á starfsdögum</w:t>
            </w:r>
          </w:p>
        </w:tc>
      </w:tr>
      <w:tr>
        <w:trPr>
          <w:cantSplit/>
        </w:trPr>
        <w:tc>
          <w:tcPr>
            <w:tcW w:type="dxa" w:w="215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Móttaka starfsfólks</w:t>
            </w:r>
          </w:p>
        </w:tc>
        <w:tc>
          <w:tcPr>
            <w:tcW w:type="dxa" w:w="4535"/>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Móttaka+ og leiðsagnapakki faglegra tengla verða notuð við ráðningar.</w:t>
            </w:r>
          </w:p>
        </w:tc>
        <w:tc>
          <w:tcPr>
            <w:tcW w:type="dxa" w:w="272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Eftirfylgni eftir 1, 4 og 12 vikur</w:t>
            </w:r>
          </w:p>
        </w:tc>
      </w:tr>
      <w:tr>
        <w:trPr>
          <w:cantSplit/>
        </w:trPr>
        <w:tc>
          <w:tcPr>
            <w:tcW w:type="dxa" w:w="215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Leikur og útinám</w:t>
            </w:r>
          </w:p>
        </w:tc>
        <w:tc>
          <w:tcPr>
            <w:tcW w:type="dxa" w:w="4535"/>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Námsumhverfi, opinn efniviður og reglulegar útivistarferðir fá áfram forgang.</w:t>
            </w:r>
          </w:p>
        </w:tc>
        <w:tc>
          <w:tcPr>
            <w:tcW w:type="dxa" w:w="272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Mat deilda og sjónarmið nemenda</w:t>
            </w:r>
          </w:p>
        </w:tc>
      </w:tr>
    </w:tbl>
    <w:p>
      <w:pPr>
        <w:spacing w:after="40"/>
      </w:pPr>
    </w:p>
    <w:p>
      <w:pPr>
        <w:pStyle w:val="Heading1"/>
      </w:pPr>
      <w:r>
        <w:t>7 Flatt stjórnskipulag</w:t>
      </w:r>
    </w:p>
    <w:p>
      <w:pPr>
        <w:pStyle w:val="Heading2"/>
      </w:pPr>
      <w:r>
        <w:t>7.1 Tilgangur breytingarinnar</w:t>
      </w:r>
    </w:p>
    <w:p>
      <w:r>
        <w:t>Markmiðið er að nýta þekkingu alls starfsmannahópsins betur, valdefla starfsfólk og færa ákvarðanir nær daglegu starfi. Ábyrgð verður sameiginleg þar sem það á við, en formleg ábyrgð og ákvörðunarvald verða áfram skýr.</w:t>
      </w:r>
    </w:p>
    <w:p>
      <w:pPr>
        <w:pStyle w:val="Heading2"/>
      </w:pPr>
      <w:r>
        <w:t>7.2 Það sem breytist og það sem helst óbreytt</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01"/>
        <w:gridCol w:w="4901"/>
      </w:tblGrid>
      <w:tr>
        <w:trPr>
          <w:tblHeader w:val="true"/>
        </w:trPr>
        <w:tc>
          <w:tcPr>
            <w:tcW w:type="dxa" w:w="4706"/>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Breytist</w:t>
            </w:r>
          </w:p>
        </w:tc>
        <w:tc>
          <w:tcPr>
            <w:tcW w:type="dxa" w:w="4706"/>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Helst óbreytt</w:t>
            </w:r>
          </w:p>
        </w:tc>
      </w:tr>
      <w:tr>
        <w:trPr>
          <w:cantSplit/>
        </w:trPr>
        <w:tc>
          <w:tcPr>
            <w:tcW w:type="dxa" w:w="4706"/>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Deildarstjórastöður víkja fyrir teymisvinnu og dreifðri ábyrgð.</w:t>
            </w:r>
          </w:p>
        </w:tc>
        <w:tc>
          <w:tcPr>
            <w:tcW w:type="dxa" w:w="4706"/>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Leikskólastjóri ber áfram formlega heildarábyrgð á rekstri og faglegu starfi.</w:t>
            </w:r>
          </w:p>
        </w:tc>
      </w:tr>
      <w:tr>
        <w:trPr>
          <w:cantSplit/>
        </w:trPr>
        <w:tc>
          <w:tcPr>
            <w:tcW w:type="dxa" w:w="4706"/>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Faglærðir starfsmenn starfa sem jafningjar og taka sameiginlegar faglegar ákvarðanir.</w:t>
            </w:r>
          </w:p>
        </w:tc>
        <w:tc>
          <w:tcPr>
            <w:tcW w:type="dxa" w:w="4706"/>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Öryggi, velferð og þarfir nemenda ráða alltaf forgangsröðun.</w:t>
            </w:r>
          </w:p>
        </w:tc>
      </w:tr>
      <w:tr>
        <w:trPr>
          <w:cantSplit/>
        </w:trPr>
        <w:tc>
          <w:tcPr>
            <w:tcW w:type="dxa" w:w="4706"/>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Hópstjórar halda utan um afmörkuð foreldrasamskipti og samtöl.</w:t>
            </w:r>
          </w:p>
        </w:tc>
        <w:tc>
          <w:tcPr>
            <w:tcW w:type="dxa" w:w="4706"/>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Allir starfsmenn bera ábyrgð á nemendahópnum og daglegum samskiptum við foreldra.</w:t>
            </w:r>
          </w:p>
        </w:tc>
      </w:tr>
      <w:tr>
        <w:trPr>
          <w:cantSplit/>
        </w:trPr>
        <w:tc>
          <w:tcPr>
            <w:tcW w:type="dxa" w:w="4706"/>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Faglegir tenglar styðja starfsfólk og nýliða.</w:t>
            </w:r>
          </w:p>
        </w:tc>
        <w:tc>
          <w:tcPr>
            <w:tcW w:type="dxa" w:w="4706"/>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Tenglar eru ekki yfirmenn og fara ekki með starfsmannamál.</w:t>
            </w:r>
          </w:p>
        </w:tc>
      </w:tr>
      <w:tr>
        <w:trPr>
          <w:cantSplit/>
        </w:trPr>
        <w:tc>
          <w:tcPr>
            <w:tcW w:type="dxa" w:w="4706"/>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Samráðsfundir tengja saman teymi og samhæfa verkefni.</w:t>
            </w:r>
          </w:p>
        </w:tc>
        <w:tc>
          <w:tcPr>
            <w:tcW w:type="dxa" w:w="4706"/>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Deildarfundir fjalla áfram um daglegt faglegt starf deildarinnar.</w:t>
            </w:r>
          </w:p>
        </w:tc>
      </w:tr>
    </w:tbl>
    <w:p>
      <w:pPr>
        <w:spacing w:after="40"/>
      </w:pPr>
    </w:p>
    <w:p>
      <w:pPr>
        <w:pStyle w:val="Heading2"/>
      </w:pPr>
      <w:r>
        <w:t>7.3 Hver gerir hvað</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3267"/>
        <w:gridCol w:w="3267"/>
        <w:gridCol w:w="3267"/>
      </w:tblGrid>
      <w:tr>
        <w:trPr>
          <w:tblHeader w:val="true"/>
        </w:trPr>
        <w:tc>
          <w:tcPr>
            <w:tcW w:type="dxa" w:w="1871"/>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Hlutverk</w:t>
            </w:r>
          </w:p>
        </w:tc>
        <w:tc>
          <w:tcPr>
            <w:tcW w:type="dxa" w:w="4592"/>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Meginábyrgð</w:t>
            </w:r>
          </w:p>
        </w:tc>
        <w:tc>
          <w:tcPr>
            <w:tcW w:type="dxa" w:w="2948"/>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Hvað hlutverkið er ekki</w:t>
            </w:r>
          </w:p>
        </w:tc>
      </w:tr>
      <w:tr>
        <w:trPr>
          <w:cantSplit/>
        </w:trPr>
        <w:tc>
          <w:tcPr>
            <w:tcW w:type="dxa" w:w="187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Leikskólastjóri</w:t>
            </w:r>
          </w:p>
        </w:tc>
        <w:tc>
          <w:tcPr>
            <w:tcW w:type="dxa" w:w="4592"/>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Ber heildarábyrgð á rekstri, öryggi, mannauði, faglegu starfi og eftirfylgni með áætluninni.</w:t>
            </w:r>
          </w:p>
        </w:tc>
        <w:tc>
          <w:tcPr>
            <w:tcW w:type="dxa" w:w="294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Leikskólastjóri tekur ekki yfir dagleg verkefni teyma nema þörf krefji.</w:t>
            </w:r>
          </w:p>
        </w:tc>
      </w:tr>
      <w:tr>
        <w:trPr>
          <w:cantSplit/>
        </w:trPr>
        <w:tc>
          <w:tcPr>
            <w:tcW w:type="dxa" w:w="187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Sérkennslustjóri</w:t>
            </w:r>
          </w:p>
        </w:tc>
        <w:tc>
          <w:tcPr>
            <w:tcW w:type="dxa" w:w="4592"/>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Heldur utan um sérkennslu, teymisvinnu, ráðgjöf, einstaklingsáætlanir og tengsl við skólaþjónustu.</w:t>
            </w:r>
          </w:p>
        </w:tc>
        <w:tc>
          <w:tcPr>
            <w:tcW w:type="dxa" w:w="294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Sérkennslustjóri ber ekki einn ábyrgð á stuðningi; hann er unninn með teyminu.</w:t>
            </w:r>
          </w:p>
        </w:tc>
      </w:tr>
      <w:tr>
        <w:trPr>
          <w:cantSplit/>
        </w:trPr>
        <w:tc>
          <w:tcPr>
            <w:tcW w:type="dxa" w:w="187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Faglegur tengill</w:t>
            </w:r>
          </w:p>
        </w:tc>
        <w:tc>
          <w:tcPr>
            <w:tcW w:type="dxa" w:w="4592"/>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Styður faglegt samtal, samræmingu, móttöku nýliða og eftirfylgni með markmiðum.</w:t>
            </w:r>
          </w:p>
        </w:tc>
        <w:tc>
          <w:tcPr>
            <w:tcW w:type="dxa" w:w="294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Er ekki yfirmaður og ekki deildarstjóri undir öðru heiti.</w:t>
            </w:r>
          </w:p>
        </w:tc>
      </w:tr>
      <w:tr>
        <w:trPr>
          <w:cantSplit/>
        </w:trPr>
        <w:tc>
          <w:tcPr>
            <w:tcW w:type="dxa" w:w="187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Hópstjórar</w:t>
            </w:r>
          </w:p>
        </w:tc>
        <w:tc>
          <w:tcPr>
            <w:tcW w:type="dxa" w:w="4592"/>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Tveir hópstjórar fyrir hvern árgang halda utan um skipulögð foreldrasamskipti, samtöl og samfellu upplýsinga.</w:t>
            </w:r>
          </w:p>
        </w:tc>
        <w:tc>
          <w:tcPr>
            <w:tcW w:type="dxa" w:w="294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Stjórna ekki öðru starfsfólki og bera ekki einir ábyrgð á nemendahópnum.</w:t>
            </w:r>
          </w:p>
        </w:tc>
      </w:tr>
      <w:tr>
        <w:trPr>
          <w:cantSplit/>
        </w:trPr>
        <w:tc>
          <w:tcPr>
            <w:tcW w:type="dxa" w:w="187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Teymi deildar</w:t>
            </w:r>
          </w:p>
        </w:tc>
        <w:tc>
          <w:tcPr>
            <w:tcW w:type="dxa" w:w="4592"/>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Skipuleggur og framkvæmir daglegt starf, fylgist með líðan og námi nemenda og metur eigin starfshætti.</w:t>
            </w:r>
          </w:p>
        </w:tc>
        <w:tc>
          <w:tcPr>
            <w:tcW w:type="dxa" w:w="294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Ábyrgðin hvílir ekki á einum einstaklingi.</w:t>
            </w:r>
          </w:p>
        </w:tc>
      </w:tr>
      <w:tr>
        <w:trPr>
          <w:cantSplit/>
        </w:trPr>
        <w:tc>
          <w:tcPr>
            <w:tcW w:type="dxa" w:w="187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Samráðsfundur</w:t>
            </w:r>
          </w:p>
        </w:tc>
        <w:tc>
          <w:tcPr>
            <w:tcW w:type="dxa" w:w="4592"/>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Samhæfir verkefni milli deilda, upplýsingaflæði, þróunarstarf og mönnun eftir þörfum.</w:t>
            </w:r>
          </w:p>
        </w:tc>
        <w:tc>
          <w:tcPr>
            <w:tcW w:type="dxa" w:w="294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Kemur ekki í stað deildarfunda.</w:t>
            </w:r>
          </w:p>
        </w:tc>
      </w:tr>
    </w:tbl>
    <w:p>
      <w:pPr>
        <w:spacing w:after="40"/>
      </w:pPr>
    </w:p>
    <w:p>
      <w:pPr>
        <w:pStyle w:val="Heading2"/>
      </w:pPr>
      <w:r>
        <w:t>7.4 Hvernig breytingin verður innleidd</w:t>
      </w:r>
    </w:p>
    <w:p>
      <w:pPr>
        <w:pStyle w:val="ListNumber"/>
        <w:spacing w:after="80"/>
      </w:pPr>
      <w:r>
        <w:t>Hlutverk og væntingar eru kynnt í upphafi skólaárs.</w:t>
      </w:r>
    </w:p>
    <w:p>
      <w:pPr>
        <w:pStyle w:val="ListNumber"/>
        <w:spacing w:after="80"/>
      </w:pPr>
      <w:r>
        <w:t>Teymi nota sameiginleg markmiðs-, mats- og eftirfylgniblöð á deildarfundum.</w:t>
      </w:r>
    </w:p>
    <w:p>
      <w:pPr>
        <w:pStyle w:val="ListNumber"/>
        <w:spacing w:after="80"/>
      </w:pPr>
      <w:r>
        <w:t>Leikskólastjóri og faglegir tenglar fylgjast með upplýsingaflæði og því hvort ábyrgð sé skýr.</w:t>
      </w:r>
    </w:p>
    <w:p>
      <w:pPr>
        <w:pStyle w:val="ListNumber"/>
        <w:spacing w:after="80"/>
      </w:pPr>
      <w:r>
        <w:t>Stöðumat fer fram í janúar og endurmat í maí. Skipulagið verður lagað ef matið sýnir þörf á því.</w:t>
      </w:r>
    </w:p>
    <w:p>
      <w:pPr>
        <w:pStyle w:val="Heading1"/>
      </w:pPr>
      <w:r>
        <w:t>8 Vinnutími fundir og upplýsingaflæði</w:t>
      </w:r>
    </w:p>
    <w:p>
      <w:pPr>
        <w:pStyle w:val="Heading2"/>
      </w:pPr>
      <w:r>
        <w:t>8.1 Undirbúningur og vinnuskipulag</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01"/>
        <w:gridCol w:w="4901"/>
      </w:tblGrid>
      <w:tr>
        <w:trPr>
          <w:tblHeader w:val="true"/>
        </w:trPr>
        <w:tc>
          <w:tcPr>
            <w:tcW w:type="dxa" w:w="3402"/>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Atriði</w:t>
            </w:r>
          </w:p>
        </w:tc>
        <w:tc>
          <w:tcPr>
            <w:tcW w:type="dxa" w:w="6009"/>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Fyrirkomulag</w:t>
            </w:r>
          </w:p>
        </w:tc>
      </w:tr>
      <w:tr>
        <w:trPr>
          <w:cantSplit/>
        </w:trPr>
        <w:tc>
          <w:tcPr>
            <w:tcW w:type="dxa" w:w="3402"/>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Undirbúningur leikskólakennara</w:t>
            </w:r>
          </w:p>
        </w:tc>
        <w:tc>
          <w:tcPr>
            <w:tcW w:type="dxa" w:w="6009"/>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8 klukkustundir á viku</w:t>
            </w:r>
          </w:p>
        </w:tc>
      </w:tr>
      <w:tr>
        <w:trPr>
          <w:cantSplit/>
        </w:trPr>
        <w:tc>
          <w:tcPr>
            <w:tcW w:type="dxa" w:w="3402"/>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Undirbúningur annarra starfsmanna</w:t>
            </w:r>
          </w:p>
        </w:tc>
        <w:tc>
          <w:tcPr>
            <w:tcW w:type="dxa" w:w="6009"/>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3 klukkustundir á viku</w:t>
            </w:r>
          </w:p>
        </w:tc>
      </w:tr>
      <w:tr>
        <w:trPr>
          <w:cantSplit/>
        </w:trPr>
        <w:tc>
          <w:tcPr>
            <w:tcW w:type="dxa" w:w="3402"/>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Deildarfundur</w:t>
            </w:r>
          </w:p>
        </w:tc>
        <w:tc>
          <w:tcPr>
            <w:tcW w:type="dxa" w:w="6009"/>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1 klukkustund á viku innan undirbúningstíma</w:t>
            </w:r>
          </w:p>
        </w:tc>
      </w:tr>
      <w:tr>
        <w:trPr>
          <w:cantSplit/>
        </w:trPr>
        <w:tc>
          <w:tcPr>
            <w:tcW w:type="dxa" w:w="3402"/>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Vinna til kl. 16</w:t>
            </w:r>
          </w:p>
        </w:tc>
        <w:tc>
          <w:tcPr>
            <w:tcW w:type="dxa" w:w="6009"/>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Hver starfsmaður á einn fastan dag í viku sem ákveðinn er í upphafi skólaárs</w:t>
            </w:r>
          </w:p>
        </w:tc>
      </w:tr>
      <w:tr>
        <w:trPr>
          <w:cantSplit/>
        </w:trPr>
        <w:tc>
          <w:tcPr>
            <w:tcW w:type="dxa" w:w="3402"/>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Vinnustytting</w:t>
            </w:r>
          </w:p>
        </w:tc>
        <w:tc>
          <w:tcPr>
            <w:tcW w:type="dxa" w:w="6009"/>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Óbreytt fyrirkomulag; heill frídagur aðra hverja viku samkvæmt vaktaskipulagi</w:t>
            </w:r>
          </w:p>
        </w:tc>
      </w:tr>
      <w:tr>
        <w:trPr>
          <w:cantSplit/>
        </w:trPr>
        <w:tc>
          <w:tcPr>
            <w:tcW w:type="dxa" w:w="3402"/>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Opnun</w:t>
            </w:r>
          </w:p>
        </w:tc>
        <w:tc>
          <w:tcPr>
            <w:tcW w:type="dxa" w:w="6009"/>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Eva og Sigríður; leikskólastjóri til vara</w:t>
            </w:r>
          </w:p>
        </w:tc>
      </w:tr>
      <w:tr>
        <w:trPr>
          <w:cantSplit/>
        </w:trPr>
        <w:tc>
          <w:tcPr>
            <w:tcW w:type="dxa" w:w="3402"/>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Lokun</w:t>
            </w:r>
          </w:p>
        </w:tc>
        <w:tc>
          <w:tcPr>
            <w:tcW w:type="dxa" w:w="6009"/>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Sigrún og Freyja; leikskólastjóri til vara</w:t>
            </w:r>
          </w:p>
        </w:tc>
      </w:tr>
    </w:tbl>
    <w:p>
      <w:pPr>
        <w:spacing w:after="40"/>
      </w:pPr>
    </w:p>
    <w:p>
      <w:pPr>
        <w:pStyle w:val="Heading2"/>
      </w:pPr>
      <w:r>
        <w:t>8.2 Fundir</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2450"/>
        <w:gridCol w:w="2450"/>
        <w:gridCol w:w="2450"/>
        <w:gridCol w:w="2450"/>
      </w:tblGrid>
      <w:tr>
        <w:trPr>
          <w:tblHeader w:val="true"/>
        </w:trPr>
        <w:tc>
          <w:tcPr>
            <w:tcW w:type="dxa" w:w="1757"/>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Fundur</w:t>
            </w:r>
          </w:p>
        </w:tc>
        <w:tc>
          <w:tcPr>
            <w:tcW w:type="dxa" w:w="2381"/>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Hverjir mæta</w:t>
            </w:r>
          </w:p>
        </w:tc>
        <w:tc>
          <w:tcPr>
            <w:tcW w:type="dxa" w:w="3288"/>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Tilgangur</w:t>
            </w:r>
          </w:p>
        </w:tc>
        <w:tc>
          <w:tcPr>
            <w:tcW w:type="dxa" w:w="1984"/>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Tíðni og áhrif á opnun</w:t>
            </w:r>
          </w:p>
        </w:tc>
      </w:tr>
      <w:tr>
        <w:trPr>
          <w:cantSplit/>
        </w:trPr>
        <w:tc>
          <w:tcPr>
            <w:tcW w:type="dxa" w:w="1757"/>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6"/>
              </w:rPr>
              <w:t>Deildarfundur</w:t>
            </w:r>
          </w:p>
        </w:tc>
        <w:tc>
          <w:tcPr>
            <w:tcW w:type="dxa" w:w="238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6"/>
              </w:rPr>
              <w:t>Starfsfólk deildar</w:t>
            </w:r>
          </w:p>
        </w:tc>
        <w:tc>
          <w:tcPr>
            <w:tcW w:type="dxa" w:w="328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6"/>
              </w:rPr>
              <w:t>Daglegt faglegt starf, nemendahópur, námsumhverfi, markmið og eftirfylgni</w:t>
            </w:r>
          </w:p>
        </w:tc>
        <w:tc>
          <w:tcPr>
            <w:tcW w:type="dxa" w:w="198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6"/>
              </w:rPr>
              <w:t>Vikulega í undirbúningstíma; engin breyting á opnun</w:t>
            </w:r>
          </w:p>
        </w:tc>
      </w:tr>
      <w:tr>
        <w:trPr>
          <w:cantSplit/>
        </w:trPr>
        <w:tc>
          <w:tcPr>
            <w:tcW w:type="dxa" w:w="1757"/>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6"/>
              </w:rPr>
              <w:t>Samráðsfundur</w:t>
            </w:r>
          </w:p>
        </w:tc>
        <w:tc>
          <w:tcPr>
            <w:tcW w:type="dxa" w:w="238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6"/>
              </w:rPr>
              <w:t>Tilgreindur fulltrúi úr teymi ásamt leikskólastjóra og öðrum eftir þörfum</w:t>
            </w:r>
          </w:p>
        </w:tc>
        <w:tc>
          <w:tcPr>
            <w:tcW w:type="dxa" w:w="328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6"/>
              </w:rPr>
              <w:t>Samhæfing milli deilda, þróunarstarf, upplýsingaflæði og mönnun</w:t>
            </w:r>
          </w:p>
        </w:tc>
        <w:tc>
          <w:tcPr>
            <w:tcW w:type="dxa" w:w="198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6"/>
              </w:rPr>
              <w:t>Vikulega samkvæmt skipulagi; engin breyting á opnun</w:t>
            </w:r>
          </w:p>
        </w:tc>
      </w:tr>
      <w:tr>
        <w:trPr>
          <w:cantSplit/>
        </w:trPr>
        <w:tc>
          <w:tcPr>
            <w:tcW w:type="dxa" w:w="1757"/>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6"/>
              </w:rPr>
              <w:t>Starfsmannafundur</w:t>
            </w:r>
          </w:p>
        </w:tc>
        <w:tc>
          <w:tcPr>
            <w:tcW w:type="dxa" w:w="2381"/>
            <w:vAlign w:val="center"/>
            <w:tcMar>
              <w:top w:w="110" w:type="dxa"/>
              <w:start w:w="130" w:type="dxa"/>
              <w:bottom w:w="110" w:type="dxa"/>
              <w:end w:w="130" w:type="dxa"/>
            </w:tcMar>
          </w:tcPr>
          <w:p>
            <w:pPr>
              <w:spacing w:after="0" w:line="252" w:lineRule="auto"/>
              <w:jc w:val="center"/>
            </w:pPr>
            <w:r/>
            <w:r>
              <w:rPr>
                <w:rFonts w:ascii="Aptos" w:hAnsi="Aptos" w:eastAsia="Aptos" w:cs="Aptos"/>
                <w:b w:val="0"/>
                <w:color w:val="000000"/>
                <w:sz w:val="16"/>
              </w:rPr>
              <w:t>Allt starfsfólk</w:t>
            </w:r>
          </w:p>
        </w:tc>
        <w:tc>
          <w:tcPr>
            <w:tcW w:type="dxa" w:w="328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6"/>
              </w:rPr>
              <w:t>Sameiginleg fræðsla, ákvarðanir og skipulag</w:t>
            </w:r>
          </w:p>
        </w:tc>
        <w:tc>
          <w:tcPr>
            <w:tcW w:type="dxa" w:w="198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6"/>
              </w:rPr>
              <w:t>14. október, 10. febrúar og 18. maí kl. 14–16; leikskólinn lokar kl. 14</w:t>
            </w:r>
          </w:p>
        </w:tc>
      </w:tr>
      <w:tr>
        <w:trPr>
          <w:cantSplit/>
        </w:trPr>
        <w:tc>
          <w:tcPr>
            <w:tcW w:type="dxa" w:w="1757"/>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6"/>
              </w:rPr>
              <w:t>Handleiðsla</w:t>
            </w:r>
          </w:p>
        </w:tc>
        <w:tc>
          <w:tcPr>
            <w:tcW w:type="dxa" w:w="238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6"/>
              </w:rPr>
              <w:t>Einstaklingar eða minni hópar</w:t>
            </w:r>
          </w:p>
        </w:tc>
        <w:tc>
          <w:tcPr>
            <w:tcW w:type="dxa" w:w="328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6"/>
              </w:rPr>
              <w:t>Faglegur stuðningur, ígrundun og eftirfylgni</w:t>
            </w:r>
          </w:p>
        </w:tc>
        <w:tc>
          <w:tcPr>
            <w:tcW w:type="dxa" w:w="198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6"/>
              </w:rPr>
              <w:t>Reglulega innan undirbúningstíma; engin breyting á opnun</w:t>
            </w:r>
          </w:p>
        </w:tc>
      </w:tr>
    </w:tbl>
    <w:p>
      <w:pPr>
        <w:spacing w:after="40"/>
      </w:pPr>
    </w:p>
    <w:p>
      <w:pPr>
        <w:pStyle w:val="Heading2"/>
      </w:pPr>
      <w:r>
        <w:t>8.3 Skráning og eftirfylgni</w:t>
      </w:r>
    </w:p>
    <w:p>
      <w:r>
        <w:t>Fundir hafa skilgreindan fundarstjóra og ritara þegar það á við. Ákvarðanir eru skráðar með ábyrgðaraðila og dagsetningu eftirfylgni. Fundargerðir og nauðsynlegar upplýsingar eru aðgengilegar öllu starfsfólki svo breyting á vakt eða fjarvera valdi ekki upplýsingatapi.</w:t>
      </w:r>
    </w:p>
    <w:p>
      <w:pPr>
        <w:pStyle w:val="Heading1"/>
      </w:pPr>
      <w:r>
        <w:t>9 Móttaka starfsfólks og starfsþróun</w:t>
      </w:r>
    </w:p>
    <w:p>
      <w:pPr>
        <w:pStyle w:val="Heading2"/>
      </w:pPr>
      <w:r>
        <w:t>9.1 Móttaka nýliða</w:t>
      </w:r>
    </w:p>
    <w:p>
      <w:r>
        <w:t>Móttaka+ verður notuð við móttöku nýrra starfsmanna. Ferlið skiptist í upphafsstig, aðlögunarstig og þróunarstig. Nýliði fær skýran tengilið, upplýsingar um hlutverk og vinnustaðamenningu, regluleg samtöl og eftirfylgni.</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4901"/>
        <w:gridCol w:w="4901"/>
      </w:tblGrid>
      <w:tr>
        <w:trPr>
          <w:tblHeader w:val="true"/>
        </w:trPr>
        <w:tc>
          <w:tcPr>
            <w:tcW w:type="dxa" w:w="2381"/>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Tímabil</w:t>
            </w:r>
          </w:p>
        </w:tc>
        <w:tc>
          <w:tcPr>
            <w:tcW w:type="dxa" w:w="7030"/>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Það sem á að gerast</w:t>
            </w:r>
          </w:p>
        </w:tc>
      </w:tr>
      <w:tr>
        <w:trPr>
          <w:cantSplit/>
        </w:trPr>
        <w:tc>
          <w:tcPr>
            <w:tcW w:type="dxa" w:w="238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Fyrir fyrsta dag</w:t>
            </w:r>
          </w:p>
        </w:tc>
        <w:tc>
          <w:tcPr>
            <w:tcW w:type="dxa" w:w="7030"/>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Velkomubréf, dagskrá fyrsta dags, aðgangar og upplýsingar um tengilið</w:t>
            </w:r>
          </w:p>
        </w:tc>
      </w:tr>
      <w:tr>
        <w:trPr>
          <w:cantSplit/>
        </w:trPr>
        <w:tc>
          <w:tcPr>
            <w:tcW w:type="dxa" w:w="238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Fyrsti dagur</w:t>
            </w:r>
          </w:p>
        </w:tc>
        <w:tc>
          <w:tcPr>
            <w:tcW w:type="dxa" w:w="7030"/>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Móttaka stjórnanda, kynning á fólki og húsnæði, öryggisatriði og stutt daglokasamtal</w:t>
            </w:r>
          </w:p>
        </w:tc>
      </w:tr>
      <w:tr>
        <w:trPr>
          <w:cantSplit/>
        </w:trPr>
        <w:tc>
          <w:tcPr>
            <w:tcW w:type="dxa" w:w="238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Fyrsta vika</w:t>
            </w:r>
          </w:p>
        </w:tc>
        <w:tc>
          <w:tcPr>
            <w:tcW w:type="dxa" w:w="7030"/>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Daglegur stuðningur, skýrar væntingar, kynning á óskrifuðum reglum og fyrstu verkefni</w:t>
            </w:r>
          </w:p>
        </w:tc>
      </w:tr>
      <w:tr>
        <w:trPr>
          <w:cantSplit/>
        </w:trPr>
        <w:tc>
          <w:tcPr>
            <w:tcW w:type="dxa" w:w="238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Fyrstu 12 vikur</w:t>
            </w:r>
          </w:p>
        </w:tc>
        <w:tc>
          <w:tcPr>
            <w:tcW w:type="dxa" w:w="7030"/>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Regluleg samtöl, markmið, mat og aukin sjálfstæði í samræmi við reynslu</w:t>
            </w:r>
          </w:p>
        </w:tc>
      </w:tr>
    </w:tbl>
    <w:p>
      <w:pPr>
        <w:spacing w:after="40"/>
      </w:pPr>
    </w:p>
    <w:p>
      <w:pPr>
        <w:pStyle w:val="Heading2"/>
      </w:pPr>
      <w:r>
        <w:t>9.2 Faglegir tenglar</w:t>
      </w:r>
    </w:p>
    <w:p>
      <w:r>
        <w:t>Faglegur tengill er stuðnings- og leiðsagnaraðili. Hann hjálpar nýliða að skilja verklag og væntingar, fylgist með að stuðningur berist og tekur upp atriði sem þarfnast skýringa. Tengillinn leysir ekki stjórnanda af hólmi og fer ekki með starfsmannamál.</w:t>
      </w:r>
    </w:p>
    <w:p>
      <w:pPr>
        <w:pStyle w:val="Heading2"/>
      </w:pPr>
      <w:r>
        <w:t>9.3 Starfsþróun allra</w:t>
      </w:r>
    </w:p>
    <w:p>
      <w:r>
        <w:t>Allt starfsfólk fær vinnugögn til að styðja markmið, mat og faglegt samtal. Gögnin eiga að einfalda undirbúning og gera þróun sýnilega án óþarfa skráningar. Starfsþróunarsamtöl, handleiðsla, jafningjafræðsla og starfsdagar mynda sameiginlegan ramma.</w:t>
      </w:r>
    </w:p>
    <w:p>
      <w:r>
        <w:br w:type="page"/>
      </w:r>
    </w:p>
    <w:p>
      <w:pPr>
        <w:pStyle w:val="Heading1"/>
      </w:pPr>
      <w:r>
        <w:t>10 Nám leikur og stuðningur</w:t>
      </w:r>
    </w:p>
    <w:p>
      <w:pPr>
        <w:pStyle w:val="Heading2"/>
      </w:pPr>
      <w:r>
        <w:t>10.1 Leikur</w:t>
      </w:r>
    </w:p>
    <w:p>
      <w:r>
        <w:t>Leikurinn er meginnámsleið Krakkaborgar. Nemendur fá tíma, rými og efnivið til sjálfsprottins leiks. Starfsfólk tekur þátt þegar það styður leikinn, setur orð á reynslu og hjálpar nemendum að leysa úr samskiptum.</w:t>
      </w:r>
    </w:p>
    <w:p>
      <w:pPr>
        <w:pStyle w:val="Heading2"/>
      </w:pPr>
      <w:r>
        <w:t>10.2 Málörvun og snemmtæk íhlutun</w:t>
      </w:r>
    </w:p>
    <w:p>
      <w:r>
        <w:t>Málörvun fer fram á öllum deildum og tengist leik, samveru, máltíðum, útiveru og daglegum samskiptum. Handbók um snemmtæka íhlutun verður innleidd og sameiginlegir verkferlar notaðir við athuganir, skráningu, skipulag málörvunar og viðbrögð. TRAS, Hljóm 2, Tákn með tali, Lubbi og Blær eru nýtt eftir aldri og þörfum nemenda.</w:t>
      </w:r>
    </w:p>
    <w:p>
      <w:pPr>
        <w:pStyle w:val="Heading2"/>
      </w:pPr>
      <w:r>
        <w:t>10.3 Sérkennsla og stuðningur</w:t>
      </w:r>
    </w:p>
    <w:p>
      <w:r>
        <w:t>Sérkennslustjóri heldur utan um ráðgjöf, teymisfundi, einstaklingsáætlanir og tengsl við skólaþjónustu. Stuðningur fer eftir þörfum hvers nemanda og er, eftir því sem hægt er, samþættur daglegu starfi deildarinnar. Foreldrar eru virkir samstarfsaðilar við markmið og eftirfylgni.</w:t>
      </w:r>
    </w:p>
    <w:p>
      <w:pPr>
        <w:pStyle w:val="Heading2"/>
      </w:pPr>
      <w:r>
        <w:t>10.4 Útinám og sjálfbærni</w:t>
      </w:r>
    </w:p>
    <w:p>
      <w:r>
        <w:t>Krakkaborg er Grænfánaleikskóli og tekur þátt í Skólum á grænni grein. Skógarferðir, ræktun, endurvinnsla og umhverfisráð tengja sjálfbærni við daglegar athafnir. Ferðir eru aðlagaðar aldri og getu og minni hópar notaðir þegar það bætir öryggi og námsfrið.</w:t>
      </w:r>
    </w:p>
    <w:p>
      <w:r>
        <w:br w:type="page"/>
      </w:r>
    </w:p>
    <w:p>
      <w:pPr>
        <w:pStyle w:val="Heading1"/>
      </w:pPr>
      <w:r>
        <w:t>11 Foreldrasamstarf og samstarfsaðilar</w:t>
      </w:r>
    </w:p>
    <w:p>
      <w:pPr>
        <w:pStyle w:val="Heading2"/>
      </w:pPr>
      <w:r>
        <w:t>11.1 Dagleg samskipti</w:t>
      </w:r>
    </w:p>
    <w:p>
      <w:r>
        <w:t>Foreldrasamstarf byggir á gagnkvæmri virðingu, trausti og skýrum upplýsingum. Dagleg samskipti við komu og brottför eru mikilvæg, en lengri eða viðkvæm mál eru tekin í skipulögðu samtali. Hópstjórar halda utan um formleg foreldrasamtöl fyrir sinn árgang, en allir starfsmenn bera ábyrgð á góðum daglegum samskiptum.</w:t>
      </w:r>
    </w:p>
    <w:p>
      <w:pPr>
        <w:pStyle w:val="Heading2"/>
      </w:pPr>
      <w:r>
        <w:t>11.2 Upplýsingamiðlun</w:t>
      </w:r>
    </w:p>
    <w:p>
      <w:pPr>
        <w:pStyle w:val="ListBullet"/>
        <w:keepLines/>
        <w:spacing w:after="60"/>
      </w:pPr>
      <w:r>
        <w:t>Vala er notuð fyrir umsóknir, dvalartímabreytingar, skráningar og mikilvægar tilkynningar.</w:t>
      </w:r>
    </w:p>
    <w:p>
      <w:pPr>
        <w:pStyle w:val="ListBullet"/>
        <w:keepLines/>
        <w:spacing w:after="60"/>
      </w:pPr>
      <w:r>
        <w:t>Deildir senda reglulegar fréttir um starfið.</w:t>
      </w:r>
    </w:p>
    <w:p>
      <w:pPr>
        <w:pStyle w:val="ListBullet"/>
        <w:keepLines/>
        <w:spacing w:after="60"/>
      </w:pPr>
      <w:r>
        <w:t>Heimasíða, samfélagsmiðlar og fréttir í Áveitunni gefa innsýn í verkefni leikskólans.</w:t>
      </w:r>
    </w:p>
    <w:p>
      <w:pPr>
        <w:pStyle w:val="ListBullet"/>
        <w:keepLines/>
        <w:spacing w:after="60"/>
      </w:pPr>
      <w:r>
        <w:t>Breytingar á opnun eða dagsetningum eru tilkynntar sérstaklega og uppfærðar í Völu.</w:t>
      </w:r>
    </w:p>
    <w:p>
      <w:pPr>
        <w:pStyle w:val="Heading2"/>
      </w:pPr>
      <w:r>
        <w:t>11.3 Foreldraráð og foreldrafélag</w:t>
      </w:r>
    </w:p>
    <w:p>
      <w:r>
        <w:t>Foreldraráð gefur umsögn um starfsáætlun og önnur mikilvæg málefni. Foreldrafélagið styður við samfélag leikskólans og tekur meðal annars þátt í jólagleði, sumarhátíð og útskrift.</w:t>
      </w:r>
    </w:p>
    <w:p>
      <w:pPr>
        <w:pStyle w:val="Heading2"/>
      </w:pPr>
      <w:r>
        <w:t>11.4 Samstarf við Flóaskóla og skólaþjónustu</w:t>
      </w:r>
    </w:p>
    <w:p>
      <w:r>
        <w:t>Samstarf Krakkaborgar og Flóaskóla felur í sér heimsóknir, Gullin í grenndinni, sameiginleg verkefni og vorskóla. Markmiðið er að nemendur þekki umhverfi og starfsfólk grunnskólans áður en skólaskil verða. Krakkaborg vinnur einnig með skóla- og velferðarþjónustu Árnesþings um ráðgjöf, teymisvinnu og stuðning.</w:t>
      </w:r>
    </w:p>
    <w:p>
      <w:r>
        <w:br w:type="page"/>
      </w:r>
    </w:p>
    <w:p>
      <w:pPr>
        <w:pStyle w:val="Heading1"/>
      </w:pPr>
      <w:r>
        <w:t>12 Símenntunaráætlun</w:t>
      </w:r>
    </w:p>
    <w:p>
      <w:r>
        <w:t>Símenntun styður við breytingar ársins og þarf að nýtast í daglegu starfi. Eftir hverja fræðslu er ákveðið hvernig þekkingunni verður miðlað, prófuð í starfi og metin.</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3267"/>
        <w:gridCol w:w="3267"/>
        <w:gridCol w:w="3267"/>
      </w:tblGrid>
      <w:tr>
        <w:trPr>
          <w:tblHeader w:val="true"/>
        </w:trPr>
        <w:tc>
          <w:tcPr>
            <w:tcW w:type="dxa" w:w="1984"/>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Dagsetning</w:t>
            </w:r>
          </w:p>
        </w:tc>
        <w:tc>
          <w:tcPr>
            <w:tcW w:type="dxa" w:w="5272"/>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Viðfangsefni</w:t>
            </w:r>
          </w:p>
        </w:tc>
        <w:tc>
          <w:tcPr>
            <w:tcW w:type="dxa" w:w="2154"/>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Áhrif á opnun</w:t>
            </w:r>
          </w:p>
        </w:tc>
      </w:tr>
      <w:tr>
        <w:trPr>
          <w:cantSplit/>
        </w:trPr>
        <w:tc>
          <w:tcPr>
            <w:tcW w:type="dxa" w:w="198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2. september 2026</w:t>
            </w:r>
          </w:p>
        </w:tc>
        <w:tc>
          <w:tcPr>
            <w:tcW w:type="dxa" w:w="5272"/>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Sameiginleg markmið, flatt stjórnskipulag, hlutverk og undirbúningur skólaárs</w:t>
            </w:r>
          </w:p>
        </w:tc>
        <w:tc>
          <w:tcPr>
            <w:tcW w:type="dxa" w:w="215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Lokað allan daginn</w:t>
            </w:r>
          </w:p>
        </w:tc>
      </w:tr>
      <w:tr>
        <w:trPr>
          <w:cantSplit/>
        </w:trPr>
        <w:tc>
          <w:tcPr>
            <w:tcW w:type="dxa" w:w="198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2. október 2026</w:t>
            </w:r>
          </w:p>
        </w:tc>
        <w:tc>
          <w:tcPr>
            <w:tcW w:type="dxa" w:w="5272"/>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Sameiginlegur starfsdagur SVÁ og endurmenntun</w:t>
            </w:r>
          </w:p>
        </w:tc>
        <w:tc>
          <w:tcPr>
            <w:tcW w:type="dxa" w:w="215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Lokað allan daginn</w:t>
            </w:r>
          </w:p>
        </w:tc>
      </w:tr>
      <w:tr>
        <w:trPr>
          <w:cantSplit/>
        </w:trPr>
        <w:tc>
          <w:tcPr>
            <w:tcW w:type="dxa" w:w="198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4. janúar 2027</w:t>
            </w:r>
          </w:p>
        </w:tc>
        <w:tc>
          <w:tcPr>
            <w:tcW w:type="dxa" w:w="5272"/>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Mat á haustönn og undirbúningur vorannar</w:t>
            </w:r>
          </w:p>
        </w:tc>
        <w:tc>
          <w:tcPr>
            <w:tcW w:type="dxa" w:w="215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Lokað allan daginn</w:t>
            </w:r>
          </w:p>
        </w:tc>
      </w:tr>
      <w:tr>
        <w:trPr>
          <w:cantSplit/>
        </w:trPr>
        <w:tc>
          <w:tcPr>
            <w:tcW w:type="dxa" w:w="198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21. og 23. apríl 2027</w:t>
            </w:r>
          </w:p>
        </w:tc>
        <w:tc>
          <w:tcPr>
            <w:tcW w:type="dxa" w:w="5272"/>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7"/>
              </w:rPr>
              <w:t>Fyrirhuguð náms- og starfsþróunarferð erlendis. Áfangastaður og dagskrá í vinnslu nefndar.</w:t>
            </w:r>
          </w:p>
        </w:tc>
        <w:tc>
          <w:tcPr>
            <w:tcW w:type="dxa" w:w="2154"/>
            <w:vAlign w:val="center"/>
            <w:tcMar>
              <w:top w:w="110" w:type="dxa"/>
              <w:start w:w="130" w:type="dxa"/>
              <w:bottom w:w="110" w:type="dxa"/>
              <w:end w:w="130" w:type="dxa"/>
            </w:tcMar>
            <w:shd w:fill="F5F5F5"/>
          </w:tcPr>
          <w:p>
            <w:pPr>
              <w:spacing w:after="0" w:line="252" w:lineRule="auto"/>
              <w:jc w:val="center"/>
            </w:pPr>
            <w:r/>
            <w:r>
              <w:rPr>
                <w:rFonts w:ascii="Aptos" w:hAnsi="Aptos" w:eastAsia="Aptos" w:cs="Aptos"/>
                <w:b w:val="0"/>
                <w:color w:val="000000"/>
                <w:sz w:val="17"/>
              </w:rPr>
              <w:t>Lokað báða dagana</w:t>
            </w:r>
          </w:p>
        </w:tc>
      </w:tr>
      <w:tr>
        <w:trPr>
          <w:cantSplit/>
        </w:trPr>
        <w:tc>
          <w:tcPr>
            <w:tcW w:type="dxa" w:w="198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8. júní 2027</w:t>
            </w:r>
          </w:p>
        </w:tc>
        <w:tc>
          <w:tcPr>
            <w:tcW w:type="dxa" w:w="5272"/>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Endurmat, umbótaáætlun og undirbúningur næsta skólaárs</w:t>
            </w:r>
          </w:p>
        </w:tc>
        <w:tc>
          <w:tcPr>
            <w:tcW w:type="dxa" w:w="215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7"/>
              </w:rPr>
              <w:t>Lokað allan daginn</w:t>
            </w:r>
          </w:p>
        </w:tc>
      </w:tr>
    </w:tbl>
    <w:p>
      <w:pPr>
        <w:spacing w:after="40"/>
      </w:pPr>
    </w:p>
    <w:p>
      <w:pPr>
        <w:pStyle w:val="Heading2"/>
      </w:pPr>
      <w:r>
        <w:t>12.1 Námsferðin</w:t>
      </w:r>
    </w:p>
    <w:p>
      <w:r>
        <w:t>Undirbúningsnefnd velur áfangastað og mótar faglega dagskrá. Þegar hún liggur fyrir verða sett skýr námsmarkmið fyrir ferðina og ákveðið hvernig starfsfólk miðlar lærdómi og nýtir hann í Krakkaborg. Kostnaðaráætlun, ferðaáætlun og verkaskipting verða staðfest áður en ferð er bókuð.</w:t>
      </w:r>
    </w:p>
    <w:p>
      <w:pPr>
        <w:pStyle w:val="Heading2"/>
      </w:pPr>
      <w:r>
        <w:t>12.2 Önnur fræðsla</w:t>
      </w:r>
    </w:p>
    <w:p>
      <w:r>
        <w:t>Fræðsla á starfsmannafundum og í handleiðslu tengist meðal annars foreldrasamstarfi, málörvun, snemmtækri íhlutun, teymisvinnu og faglegri leiðsögn. Jafningjafræðsla verður notuð til að dreifa þekkingu innan starfsmannahópsins.</w:t>
      </w:r>
    </w:p>
    <w:p>
      <w:r>
        <w:br w:type="page"/>
      </w:r>
    </w:p>
    <w:p>
      <w:pPr>
        <w:pStyle w:val="Heading1"/>
      </w:pPr>
      <w:r>
        <w:t>13 Viðburðaáætlun</w:t>
      </w:r>
    </w:p>
    <w:p>
      <w:pPr>
        <w:pStyle w:val="Heading2"/>
      </w:pPr>
      <w:r>
        <w:t>13.1 Ágúst til desember 2026</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2450"/>
        <w:gridCol w:w="2450"/>
        <w:gridCol w:w="2450"/>
        <w:gridCol w:w="2450"/>
      </w:tblGrid>
      <w:tr>
        <w:trPr>
          <w:tblHeader w:val="true"/>
        </w:trPr>
        <w:tc>
          <w:tcPr>
            <w:tcW w:type="dxa" w:w="1304"/>
            <w:vAlign w:val="center"/>
            <w:tcMar>
              <w:top w:w="70" w:type="dxa"/>
              <w:start w:w="110" w:type="dxa"/>
              <w:bottom w:w="70" w:type="dxa"/>
              <w:end w:w="110" w:type="dxa"/>
            </w:tcMar>
            <w:shd w:fill="355E3B"/>
          </w:tcPr>
          <w:p>
            <w:pPr>
              <w:spacing w:after="0" w:line="252" w:lineRule="auto"/>
              <w:jc w:val="left"/>
            </w:pPr>
            <w:r/>
            <w:r>
              <w:rPr>
                <w:rFonts w:ascii="Aptos" w:hAnsi="Aptos" w:eastAsia="Aptos" w:cs="Aptos"/>
                <w:b/>
                <w:color w:val="FFFFFF"/>
                <w:sz w:val="18"/>
              </w:rPr>
              <w:t>Mánuður</w:t>
            </w:r>
          </w:p>
        </w:tc>
        <w:tc>
          <w:tcPr>
            <w:tcW w:type="dxa" w:w="1814"/>
            <w:vAlign w:val="center"/>
            <w:tcMar>
              <w:top w:w="70" w:type="dxa"/>
              <w:start w:w="110" w:type="dxa"/>
              <w:bottom w:w="70" w:type="dxa"/>
              <w:end w:w="110" w:type="dxa"/>
            </w:tcMar>
            <w:shd w:fill="355E3B"/>
          </w:tcPr>
          <w:p>
            <w:pPr>
              <w:spacing w:after="0" w:line="252" w:lineRule="auto"/>
              <w:jc w:val="left"/>
            </w:pPr>
            <w:r/>
            <w:r>
              <w:rPr>
                <w:rFonts w:ascii="Aptos" w:hAnsi="Aptos" w:eastAsia="Aptos" w:cs="Aptos"/>
                <w:b/>
                <w:color w:val="FFFFFF"/>
                <w:sz w:val="18"/>
              </w:rPr>
              <w:t>Dagsetning</w:t>
            </w:r>
          </w:p>
        </w:tc>
        <w:tc>
          <w:tcPr>
            <w:tcW w:type="dxa" w:w="3855"/>
            <w:vAlign w:val="center"/>
            <w:tcMar>
              <w:top w:w="70" w:type="dxa"/>
              <w:start w:w="110" w:type="dxa"/>
              <w:bottom w:w="70" w:type="dxa"/>
              <w:end w:w="110" w:type="dxa"/>
            </w:tcMar>
            <w:shd w:fill="355E3B"/>
          </w:tcPr>
          <w:p>
            <w:pPr>
              <w:spacing w:after="0" w:line="252" w:lineRule="auto"/>
              <w:jc w:val="left"/>
            </w:pPr>
            <w:r/>
            <w:r>
              <w:rPr>
                <w:rFonts w:ascii="Aptos" w:hAnsi="Aptos" w:eastAsia="Aptos" w:cs="Aptos"/>
                <w:b/>
                <w:color w:val="FFFFFF"/>
                <w:sz w:val="18"/>
              </w:rPr>
              <w:t>Viðburður eða verkefni</w:t>
            </w:r>
          </w:p>
        </w:tc>
        <w:tc>
          <w:tcPr>
            <w:tcW w:type="dxa" w:w="2438"/>
            <w:vAlign w:val="center"/>
            <w:tcMar>
              <w:top w:w="70" w:type="dxa"/>
              <w:start w:w="110" w:type="dxa"/>
              <w:bottom w:w="70" w:type="dxa"/>
              <w:end w:w="110" w:type="dxa"/>
            </w:tcMar>
            <w:shd w:fill="355E3B"/>
          </w:tcPr>
          <w:p>
            <w:pPr>
              <w:spacing w:after="0" w:line="252" w:lineRule="auto"/>
              <w:jc w:val="left"/>
            </w:pPr>
            <w:r/>
            <w:r>
              <w:rPr>
                <w:rFonts w:ascii="Aptos" w:hAnsi="Aptos" w:eastAsia="Aptos" w:cs="Aptos"/>
                <w:b/>
                <w:color w:val="FFFFFF"/>
                <w:sz w:val="18"/>
              </w:rPr>
              <w:t>Hvað þurfa foreldrar að gera</w:t>
            </w:r>
          </w:p>
        </w:tc>
      </w:tr>
      <w:tr>
        <w:trPr>
          <w:cantSplit/>
        </w:trPr>
        <w:tc>
          <w:tcPr>
            <w:tcW w:type="dxa" w:w="1304"/>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Ágúst</w:t>
            </w:r>
          </w:p>
        </w:tc>
        <w:tc>
          <w:tcPr>
            <w:tcW w:type="dxa" w:w="1814"/>
            <w:vAlign w:val="center"/>
            <w:tcMar>
              <w:top w:w="70" w:type="dxa"/>
              <w:start w:w="110" w:type="dxa"/>
              <w:bottom w:w="70" w:type="dxa"/>
              <w:end w:w="110" w:type="dxa"/>
            </w:tcMar>
          </w:tcPr>
          <w:p>
            <w:pPr>
              <w:spacing w:after="0" w:line="252" w:lineRule="auto"/>
              <w:jc w:val="center"/>
            </w:pPr>
            <w:r/>
            <w:r>
              <w:rPr>
                <w:rFonts w:ascii="Aptos" w:hAnsi="Aptos" w:eastAsia="Aptos" w:cs="Aptos"/>
                <w:b w:val="0"/>
                <w:color w:val="000000"/>
                <w:sz w:val="16"/>
              </w:rPr>
              <w:t>12. ágúst</w:t>
            </w:r>
          </w:p>
        </w:tc>
        <w:tc>
          <w:tcPr>
            <w:tcW w:type="dxa" w:w="3855"/>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Leikskólinn opnar eftir sumarlokun</w:t>
            </w:r>
          </w:p>
        </w:tc>
        <w:tc>
          <w:tcPr>
            <w:tcW w:type="dxa" w:w="2438"/>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Miða komu við opnun kl. 10:00</w:t>
            </w:r>
          </w:p>
        </w:tc>
      </w:tr>
      <w:tr>
        <w:trPr>
          <w:cantSplit/>
        </w:trPr>
        <w:tc>
          <w:tcPr>
            <w:tcW w:type="dxa" w:w="1304"/>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Ágúst</w:t>
            </w:r>
          </w:p>
        </w:tc>
        <w:tc>
          <w:tcPr>
            <w:tcW w:type="dxa" w:w="1814"/>
            <w:vAlign w:val="center"/>
            <w:tcMar>
              <w:top w:w="70" w:type="dxa"/>
              <w:start w:w="110" w:type="dxa"/>
              <w:bottom w:w="70" w:type="dxa"/>
              <w:end w:w="110" w:type="dxa"/>
            </w:tcMar>
            <w:shd w:fill="F5F5F5"/>
          </w:tcPr>
          <w:p>
            <w:pPr>
              <w:spacing w:after="0" w:line="252" w:lineRule="auto"/>
              <w:jc w:val="center"/>
            </w:pPr>
            <w:r/>
            <w:r>
              <w:rPr>
                <w:rFonts w:ascii="Aptos" w:hAnsi="Aptos" w:eastAsia="Aptos" w:cs="Aptos"/>
                <w:b w:val="0"/>
                <w:color w:val="000000"/>
                <w:sz w:val="16"/>
              </w:rPr>
              <w:t>20. ágúst</w:t>
            </w:r>
          </w:p>
        </w:tc>
        <w:tc>
          <w:tcPr>
            <w:tcW w:type="dxa" w:w="3855"/>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Afmæli Krakkaborgar</w:t>
            </w:r>
          </w:p>
        </w:tc>
        <w:tc>
          <w:tcPr>
            <w:tcW w:type="dxa" w:w="2438"/>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Ekkert nema annað sé tilkynnt</w:t>
            </w:r>
          </w:p>
        </w:tc>
      </w:tr>
      <w:tr>
        <w:trPr>
          <w:cantSplit/>
        </w:trPr>
        <w:tc>
          <w:tcPr>
            <w:tcW w:type="dxa" w:w="1304"/>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Ágúst</w:t>
            </w:r>
          </w:p>
        </w:tc>
        <w:tc>
          <w:tcPr>
            <w:tcW w:type="dxa" w:w="1814"/>
            <w:vAlign w:val="center"/>
            <w:tcMar>
              <w:top w:w="70" w:type="dxa"/>
              <w:start w:w="110" w:type="dxa"/>
              <w:bottom w:w="70" w:type="dxa"/>
              <w:end w:w="110" w:type="dxa"/>
            </w:tcMar>
          </w:tcPr>
          <w:p>
            <w:pPr>
              <w:spacing w:after="0" w:line="252" w:lineRule="auto"/>
              <w:jc w:val="center"/>
            </w:pPr>
            <w:r/>
            <w:r>
              <w:rPr>
                <w:rFonts w:ascii="Aptos" w:hAnsi="Aptos" w:eastAsia="Aptos" w:cs="Aptos"/>
                <w:b w:val="0"/>
                <w:color w:val="000000"/>
                <w:sz w:val="16"/>
              </w:rPr>
              <w:t>25. ágúst</w:t>
            </w:r>
          </w:p>
        </w:tc>
        <w:tc>
          <w:tcPr>
            <w:tcW w:type="dxa" w:w="3855"/>
            <w:vAlign w:val="center"/>
            <w:tcMar>
              <w:top w:w="70" w:type="dxa"/>
              <w:start w:w="110" w:type="dxa"/>
              <w:bottom w:w="70" w:type="dxa"/>
              <w:end w:w="110" w:type="dxa"/>
            </w:tcMar>
          </w:tcPr>
          <w:p>
            <w:pPr>
              <w:spacing w:after="0" w:line="252" w:lineRule="auto"/>
              <w:jc w:val="center"/>
            </w:pPr>
            <w:r/>
            <w:r>
              <w:rPr>
                <w:rFonts w:ascii="Aptos" w:hAnsi="Aptos" w:eastAsia="Aptos" w:cs="Aptos"/>
                <w:b w:val="0"/>
                <w:color w:val="000000"/>
                <w:sz w:val="16"/>
              </w:rPr>
              <w:t>Hjóladagur</w:t>
            </w:r>
          </w:p>
        </w:tc>
        <w:tc>
          <w:tcPr>
            <w:tcW w:type="dxa" w:w="2438"/>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Fylgja leiðbeiningum sem sendar verða heim</w:t>
            </w:r>
          </w:p>
        </w:tc>
      </w:tr>
      <w:tr>
        <w:trPr>
          <w:cantSplit/>
        </w:trPr>
        <w:tc>
          <w:tcPr>
            <w:tcW w:type="dxa" w:w="1304"/>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September</w:t>
            </w:r>
          </w:p>
        </w:tc>
        <w:tc>
          <w:tcPr>
            <w:tcW w:type="dxa" w:w="1814"/>
            <w:vAlign w:val="center"/>
            <w:tcMar>
              <w:top w:w="70" w:type="dxa"/>
              <w:start w:w="110" w:type="dxa"/>
              <w:bottom w:w="70" w:type="dxa"/>
              <w:end w:w="110" w:type="dxa"/>
            </w:tcMar>
            <w:shd w:fill="F5F5F5"/>
          </w:tcPr>
          <w:p>
            <w:pPr>
              <w:spacing w:after="0" w:line="252" w:lineRule="auto"/>
              <w:jc w:val="center"/>
            </w:pPr>
            <w:r/>
            <w:r>
              <w:rPr>
                <w:rFonts w:ascii="Aptos" w:hAnsi="Aptos" w:eastAsia="Aptos" w:cs="Aptos"/>
                <w:b w:val="0"/>
                <w:color w:val="000000"/>
                <w:sz w:val="16"/>
              </w:rPr>
              <w:t>2. september</w:t>
            </w:r>
          </w:p>
        </w:tc>
        <w:tc>
          <w:tcPr>
            <w:tcW w:type="dxa" w:w="3855"/>
            <w:vAlign w:val="center"/>
            <w:tcMar>
              <w:top w:w="70" w:type="dxa"/>
              <w:start w:w="110" w:type="dxa"/>
              <w:bottom w:w="70" w:type="dxa"/>
              <w:end w:w="110" w:type="dxa"/>
            </w:tcMar>
            <w:shd w:fill="F5F5F5"/>
          </w:tcPr>
          <w:p>
            <w:pPr>
              <w:spacing w:after="0" w:line="252" w:lineRule="auto"/>
              <w:jc w:val="center"/>
            </w:pPr>
            <w:r/>
            <w:r>
              <w:rPr>
                <w:rFonts w:ascii="Aptos" w:hAnsi="Aptos" w:eastAsia="Aptos" w:cs="Aptos"/>
                <w:b w:val="0"/>
                <w:color w:val="000000"/>
                <w:sz w:val="16"/>
              </w:rPr>
              <w:t>Starfsdagur</w:t>
            </w:r>
          </w:p>
        </w:tc>
        <w:tc>
          <w:tcPr>
            <w:tcW w:type="dxa" w:w="2438"/>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Gera ráð fyrir að leikskólinn sé lokaður</w:t>
            </w:r>
          </w:p>
        </w:tc>
      </w:tr>
      <w:tr>
        <w:trPr>
          <w:cantSplit/>
        </w:trPr>
        <w:tc>
          <w:tcPr>
            <w:tcW w:type="dxa" w:w="1304"/>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September</w:t>
            </w:r>
          </w:p>
        </w:tc>
        <w:tc>
          <w:tcPr>
            <w:tcW w:type="dxa" w:w="1814"/>
            <w:vAlign w:val="center"/>
            <w:tcMar>
              <w:top w:w="70" w:type="dxa"/>
              <w:start w:w="110" w:type="dxa"/>
              <w:bottom w:w="70" w:type="dxa"/>
              <w:end w:w="110" w:type="dxa"/>
            </w:tcMar>
          </w:tcPr>
          <w:p>
            <w:pPr>
              <w:spacing w:after="0" w:line="252" w:lineRule="auto"/>
              <w:jc w:val="center"/>
            </w:pPr>
            <w:r/>
            <w:r>
              <w:rPr>
                <w:rFonts w:ascii="Aptos" w:hAnsi="Aptos" w:eastAsia="Aptos" w:cs="Aptos"/>
                <w:b w:val="0"/>
                <w:color w:val="000000"/>
                <w:sz w:val="16"/>
              </w:rPr>
              <w:t>3. september</w:t>
            </w:r>
          </w:p>
        </w:tc>
        <w:tc>
          <w:tcPr>
            <w:tcW w:type="dxa" w:w="3855"/>
            <w:vAlign w:val="center"/>
            <w:tcMar>
              <w:top w:w="70" w:type="dxa"/>
              <w:start w:w="110" w:type="dxa"/>
              <w:bottom w:w="70" w:type="dxa"/>
              <w:end w:w="110" w:type="dxa"/>
            </w:tcMar>
          </w:tcPr>
          <w:p>
            <w:pPr>
              <w:spacing w:after="0" w:line="252" w:lineRule="auto"/>
              <w:jc w:val="center"/>
            </w:pPr>
            <w:r/>
            <w:r>
              <w:rPr>
                <w:rFonts w:ascii="Aptos" w:hAnsi="Aptos" w:eastAsia="Aptos" w:cs="Aptos"/>
                <w:b w:val="0"/>
                <w:color w:val="000000"/>
                <w:sz w:val="16"/>
              </w:rPr>
              <w:t>Berjaferð</w:t>
            </w:r>
          </w:p>
        </w:tc>
        <w:tc>
          <w:tcPr>
            <w:tcW w:type="dxa" w:w="2438"/>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Fylgja leiðbeiningum sem sendar verða heim</w:t>
            </w:r>
          </w:p>
        </w:tc>
      </w:tr>
      <w:tr>
        <w:trPr>
          <w:cantSplit/>
        </w:trPr>
        <w:tc>
          <w:tcPr>
            <w:tcW w:type="dxa" w:w="1304"/>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September</w:t>
            </w:r>
          </w:p>
        </w:tc>
        <w:tc>
          <w:tcPr>
            <w:tcW w:type="dxa" w:w="1814"/>
            <w:vAlign w:val="center"/>
            <w:tcMar>
              <w:top w:w="70" w:type="dxa"/>
              <w:start w:w="110" w:type="dxa"/>
              <w:bottom w:w="70" w:type="dxa"/>
              <w:end w:w="110" w:type="dxa"/>
            </w:tcMar>
            <w:shd w:fill="F5F5F5"/>
          </w:tcPr>
          <w:p>
            <w:pPr>
              <w:spacing w:after="0" w:line="252" w:lineRule="auto"/>
              <w:jc w:val="center"/>
            </w:pPr>
            <w:r/>
            <w:r>
              <w:rPr>
                <w:rFonts w:ascii="Aptos" w:hAnsi="Aptos" w:eastAsia="Aptos" w:cs="Aptos"/>
                <w:b w:val="0"/>
                <w:color w:val="000000"/>
                <w:sz w:val="16"/>
              </w:rPr>
              <w:t>16. september</w:t>
            </w:r>
          </w:p>
        </w:tc>
        <w:tc>
          <w:tcPr>
            <w:tcW w:type="dxa" w:w="3855"/>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Dagur íslenskrar náttúru og uppskeruhátíð</w:t>
            </w:r>
          </w:p>
        </w:tc>
        <w:tc>
          <w:tcPr>
            <w:tcW w:type="dxa" w:w="2438"/>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Ekkert nema annað sé tilkynnt</w:t>
            </w:r>
          </w:p>
        </w:tc>
      </w:tr>
      <w:tr>
        <w:trPr>
          <w:cantSplit/>
        </w:trPr>
        <w:tc>
          <w:tcPr>
            <w:tcW w:type="dxa" w:w="1304"/>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Október</w:t>
            </w:r>
          </w:p>
        </w:tc>
        <w:tc>
          <w:tcPr>
            <w:tcW w:type="dxa" w:w="1814"/>
            <w:vAlign w:val="center"/>
            <w:tcMar>
              <w:top w:w="70" w:type="dxa"/>
              <w:start w:w="110" w:type="dxa"/>
              <w:bottom w:w="70" w:type="dxa"/>
              <w:end w:w="110" w:type="dxa"/>
            </w:tcMar>
          </w:tcPr>
          <w:p>
            <w:pPr>
              <w:spacing w:after="0" w:line="252" w:lineRule="auto"/>
              <w:jc w:val="center"/>
            </w:pPr>
            <w:r/>
            <w:r>
              <w:rPr>
                <w:rFonts w:ascii="Aptos" w:hAnsi="Aptos" w:eastAsia="Aptos" w:cs="Aptos"/>
                <w:b w:val="0"/>
                <w:color w:val="000000"/>
                <w:sz w:val="16"/>
              </w:rPr>
              <w:t>2. október</w:t>
            </w:r>
          </w:p>
        </w:tc>
        <w:tc>
          <w:tcPr>
            <w:tcW w:type="dxa" w:w="3855"/>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Sameiginlegur starfsdagur SVÁ</w:t>
            </w:r>
          </w:p>
        </w:tc>
        <w:tc>
          <w:tcPr>
            <w:tcW w:type="dxa" w:w="2438"/>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Gera ráð fyrir að leikskólinn sé lokaður</w:t>
            </w:r>
          </w:p>
        </w:tc>
      </w:tr>
      <w:tr>
        <w:trPr>
          <w:cantSplit/>
        </w:trPr>
        <w:tc>
          <w:tcPr>
            <w:tcW w:type="dxa" w:w="1304"/>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Október</w:t>
            </w:r>
          </w:p>
        </w:tc>
        <w:tc>
          <w:tcPr>
            <w:tcW w:type="dxa" w:w="1814"/>
            <w:vAlign w:val="center"/>
            <w:tcMar>
              <w:top w:w="70" w:type="dxa"/>
              <w:start w:w="110" w:type="dxa"/>
              <w:bottom w:w="70" w:type="dxa"/>
              <w:end w:w="110" w:type="dxa"/>
            </w:tcMar>
            <w:shd w:fill="F5F5F5"/>
          </w:tcPr>
          <w:p>
            <w:pPr>
              <w:spacing w:after="0" w:line="252" w:lineRule="auto"/>
              <w:jc w:val="center"/>
            </w:pPr>
            <w:r/>
            <w:r>
              <w:rPr>
                <w:rFonts w:ascii="Aptos" w:hAnsi="Aptos" w:eastAsia="Aptos" w:cs="Aptos"/>
                <w:b w:val="0"/>
                <w:color w:val="000000"/>
                <w:sz w:val="16"/>
              </w:rPr>
              <w:t>14. október</w:t>
            </w:r>
          </w:p>
        </w:tc>
        <w:tc>
          <w:tcPr>
            <w:tcW w:type="dxa" w:w="3855"/>
            <w:vAlign w:val="center"/>
            <w:tcMar>
              <w:top w:w="70" w:type="dxa"/>
              <w:start w:w="110" w:type="dxa"/>
              <w:bottom w:w="70" w:type="dxa"/>
              <w:end w:w="110" w:type="dxa"/>
            </w:tcMar>
            <w:shd w:fill="F5F5F5"/>
          </w:tcPr>
          <w:p>
            <w:pPr>
              <w:spacing w:after="0" w:line="252" w:lineRule="auto"/>
              <w:jc w:val="center"/>
            </w:pPr>
            <w:r/>
            <w:r>
              <w:rPr>
                <w:rFonts w:ascii="Aptos" w:hAnsi="Aptos" w:eastAsia="Aptos" w:cs="Aptos"/>
                <w:b w:val="0"/>
                <w:color w:val="000000"/>
                <w:sz w:val="16"/>
              </w:rPr>
              <w:t>Starfsmannafundur</w:t>
            </w:r>
          </w:p>
        </w:tc>
        <w:tc>
          <w:tcPr>
            <w:tcW w:type="dxa" w:w="2438"/>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Sækja nemanda í síðasta lagi kl. 14:00</w:t>
            </w:r>
          </w:p>
        </w:tc>
      </w:tr>
      <w:tr>
        <w:trPr>
          <w:cantSplit/>
        </w:trPr>
        <w:tc>
          <w:tcPr>
            <w:tcW w:type="dxa" w:w="1304"/>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Október</w:t>
            </w:r>
          </w:p>
        </w:tc>
        <w:tc>
          <w:tcPr>
            <w:tcW w:type="dxa" w:w="1814"/>
            <w:vAlign w:val="center"/>
            <w:tcMar>
              <w:top w:w="70" w:type="dxa"/>
              <w:start w:w="110" w:type="dxa"/>
              <w:bottom w:w="70" w:type="dxa"/>
              <w:end w:w="110" w:type="dxa"/>
            </w:tcMar>
          </w:tcPr>
          <w:p>
            <w:pPr>
              <w:spacing w:after="0" w:line="252" w:lineRule="auto"/>
              <w:jc w:val="center"/>
            </w:pPr>
            <w:r/>
            <w:r>
              <w:rPr>
                <w:rFonts w:ascii="Aptos" w:hAnsi="Aptos" w:eastAsia="Aptos" w:cs="Aptos"/>
                <w:b w:val="0"/>
                <w:color w:val="000000"/>
                <w:sz w:val="16"/>
              </w:rPr>
              <w:t>22.–23. október</w:t>
            </w:r>
          </w:p>
        </w:tc>
        <w:tc>
          <w:tcPr>
            <w:tcW w:type="dxa" w:w="3855"/>
            <w:vAlign w:val="center"/>
            <w:tcMar>
              <w:top w:w="70" w:type="dxa"/>
              <w:start w:w="110" w:type="dxa"/>
              <w:bottom w:w="70" w:type="dxa"/>
              <w:end w:w="110" w:type="dxa"/>
            </w:tcMar>
          </w:tcPr>
          <w:p>
            <w:pPr>
              <w:spacing w:after="0" w:line="252" w:lineRule="auto"/>
              <w:jc w:val="center"/>
            </w:pPr>
            <w:r/>
            <w:r>
              <w:rPr>
                <w:rFonts w:ascii="Aptos" w:hAnsi="Aptos" w:eastAsia="Aptos" w:cs="Aptos"/>
                <w:b w:val="0"/>
                <w:color w:val="000000"/>
                <w:sz w:val="16"/>
              </w:rPr>
              <w:t>Skráningardagar</w:t>
            </w:r>
          </w:p>
        </w:tc>
        <w:tc>
          <w:tcPr>
            <w:tcW w:type="dxa" w:w="2438"/>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Skrá viðveru eða leyfi í Völu innan frests</w:t>
            </w:r>
          </w:p>
        </w:tc>
      </w:tr>
      <w:tr>
        <w:trPr>
          <w:cantSplit/>
        </w:trPr>
        <w:tc>
          <w:tcPr>
            <w:tcW w:type="dxa" w:w="1304"/>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Október</w:t>
            </w:r>
          </w:p>
        </w:tc>
        <w:tc>
          <w:tcPr>
            <w:tcW w:type="dxa" w:w="1814"/>
            <w:vAlign w:val="center"/>
            <w:tcMar>
              <w:top w:w="70" w:type="dxa"/>
              <w:start w:w="110" w:type="dxa"/>
              <w:bottom w:w="70" w:type="dxa"/>
              <w:end w:w="110" w:type="dxa"/>
            </w:tcMar>
            <w:shd w:fill="F5F5F5"/>
          </w:tcPr>
          <w:p>
            <w:pPr>
              <w:spacing w:after="0" w:line="252" w:lineRule="auto"/>
              <w:jc w:val="center"/>
            </w:pPr>
            <w:r/>
            <w:r>
              <w:rPr>
                <w:rFonts w:ascii="Aptos" w:hAnsi="Aptos" w:eastAsia="Aptos" w:cs="Aptos"/>
                <w:b w:val="0"/>
                <w:color w:val="000000"/>
                <w:sz w:val="16"/>
              </w:rPr>
              <w:t>27. október</w:t>
            </w:r>
          </w:p>
        </w:tc>
        <w:tc>
          <w:tcPr>
            <w:tcW w:type="dxa" w:w="3855"/>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Alþjóðlegur bangsadagur</w:t>
            </w:r>
          </w:p>
        </w:tc>
        <w:tc>
          <w:tcPr>
            <w:tcW w:type="dxa" w:w="2438"/>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Ekkert nema annað sé tilkynnt</w:t>
            </w:r>
          </w:p>
        </w:tc>
      </w:tr>
      <w:tr>
        <w:trPr>
          <w:cantSplit/>
        </w:trPr>
        <w:tc>
          <w:tcPr>
            <w:tcW w:type="dxa" w:w="1304"/>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Nóvember</w:t>
            </w:r>
          </w:p>
        </w:tc>
        <w:tc>
          <w:tcPr>
            <w:tcW w:type="dxa" w:w="1814"/>
            <w:vAlign w:val="center"/>
            <w:tcMar>
              <w:top w:w="70" w:type="dxa"/>
              <w:start w:w="110" w:type="dxa"/>
              <w:bottom w:w="70" w:type="dxa"/>
              <w:end w:w="110" w:type="dxa"/>
            </w:tcMar>
          </w:tcPr>
          <w:p>
            <w:pPr>
              <w:spacing w:after="0" w:line="252" w:lineRule="auto"/>
              <w:jc w:val="center"/>
            </w:pPr>
            <w:r/>
            <w:r>
              <w:rPr>
                <w:rFonts w:ascii="Aptos" w:hAnsi="Aptos" w:eastAsia="Aptos" w:cs="Aptos"/>
                <w:b w:val="0"/>
                <w:color w:val="000000"/>
                <w:sz w:val="16"/>
              </w:rPr>
              <w:t>8. nóvember</w:t>
            </w:r>
          </w:p>
        </w:tc>
        <w:tc>
          <w:tcPr>
            <w:tcW w:type="dxa" w:w="3855"/>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Baráttudagur gegn einelti</w:t>
            </w:r>
          </w:p>
        </w:tc>
        <w:tc>
          <w:tcPr>
            <w:tcW w:type="dxa" w:w="2438"/>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Ekkert nema annað sé tilkynnt</w:t>
            </w:r>
          </w:p>
        </w:tc>
      </w:tr>
      <w:tr>
        <w:trPr>
          <w:cantSplit/>
        </w:trPr>
        <w:tc>
          <w:tcPr>
            <w:tcW w:type="dxa" w:w="1304"/>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Nóvember</w:t>
            </w:r>
          </w:p>
        </w:tc>
        <w:tc>
          <w:tcPr>
            <w:tcW w:type="dxa" w:w="1814"/>
            <w:vAlign w:val="center"/>
            <w:tcMar>
              <w:top w:w="70" w:type="dxa"/>
              <w:start w:w="110" w:type="dxa"/>
              <w:bottom w:w="70" w:type="dxa"/>
              <w:end w:w="110" w:type="dxa"/>
            </w:tcMar>
            <w:shd w:fill="F5F5F5"/>
          </w:tcPr>
          <w:p>
            <w:pPr>
              <w:spacing w:after="0" w:line="252" w:lineRule="auto"/>
              <w:jc w:val="center"/>
            </w:pPr>
            <w:r/>
            <w:r>
              <w:rPr>
                <w:rFonts w:ascii="Aptos" w:hAnsi="Aptos" w:eastAsia="Aptos" w:cs="Aptos"/>
                <w:b w:val="0"/>
                <w:color w:val="000000"/>
                <w:sz w:val="16"/>
              </w:rPr>
              <w:t>9. nóvember</w:t>
            </w:r>
          </w:p>
        </w:tc>
        <w:tc>
          <w:tcPr>
            <w:tcW w:type="dxa" w:w="3855"/>
            <w:vAlign w:val="center"/>
            <w:tcMar>
              <w:top w:w="70" w:type="dxa"/>
              <w:start w:w="110" w:type="dxa"/>
              <w:bottom w:w="70" w:type="dxa"/>
              <w:end w:w="110" w:type="dxa"/>
            </w:tcMar>
            <w:shd w:fill="F5F5F5"/>
          </w:tcPr>
          <w:p>
            <w:pPr>
              <w:spacing w:after="0" w:line="252" w:lineRule="auto"/>
              <w:jc w:val="center"/>
            </w:pPr>
            <w:r/>
            <w:r>
              <w:rPr>
                <w:rFonts w:ascii="Aptos" w:hAnsi="Aptos" w:eastAsia="Aptos" w:cs="Aptos"/>
                <w:b w:val="0"/>
                <w:color w:val="000000"/>
                <w:sz w:val="16"/>
              </w:rPr>
              <w:t>Afmæli Blæs</w:t>
            </w:r>
          </w:p>
        </w:tc>
        <w:tc>
          <w:tcPr>
            <w:tcW w:type="dxa" w:w="2438"/>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Ekkert nema annað sé tilkynnt</w:t>
            </w:r>
          </w:p>
        </w:tc>
      </w:tr>
      <w:tr>
        <w:trPr>
          <w:cantSplit/>
        </w:trPr>
        <w:tc>
          <w:tcPr>
            <w:tcW w:type="dxa" w:w="1304"/>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Nóvember</w:t>
            </w:r>
          </w:p>
        </w:tc>
        <w:tc>
          <w:tcPr>
            <w:tcW w:type="dxa" w:w="1814"/>
            <w:vAlign w:val="center"/>
            <w:tcMar>
              <w:top w:w="70" w:type="dxa"/>
              <w:start w:w="110" w:type="dxa"/>
              <w:bottom w:w="70" w:type="dxa"/>
              <w:end w:w="110" w:type="dxa"/>
            </w:tcMar>
          </w:tcPr>
          <w:p>
            <w:pPr>
              <w:spacing w:after="0" w:line="252" w:lineRule="auto"/>
              <w:jc w:val="center"/>
            </w:pPr>
            <w:r/>
            <w:r>
              <w:rPr>
                <w:rFonts w:ascii="Aptos" w:hAnsi="Aptos" w:eastAsia="Aptos" w:cs="Aptos"/>
                <w:b w:val="0"/>
                <w:color w:val="000000"/>
                <w:sz w:val="16"/>
              </w:rPr>
              <w:t>16. nóvember</w:t>
            </w:r>
          </w:p>
        </w:tc>
        <w:tc>
          <w:tcPr>
            <w:tcW w:type="dxa" w:w="3855"/>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Dagur íslenskrar tungu og afmæli Lubba</w:t>
            </w:r>
          </w:p>
        </w:tc>
        <w:tc>
          <w:tcPr>
            <w:tcW w:type="dxa" w:w="2438"/>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Ekkert nema annað sé tilkynnt</w:t>
            </w:r>
          </w:p>
        </w:tc>
      </w:tr>
      <w:tr>
        <w:trPr>
          <w:cantSplit/>
        </w:trPr>
        <w:tc>
          <w:tcPr>
            <w:tcW w:type="dxa" w:w="1304"/>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Desember</w:t>
            </w:r>
          </w:p>
        </w:tc>
        <w:tc>
          <w:tcPr>
            <w:tcW w:type="dxa" w:w="1814"/>
            <w:vAlign w:val="center"/>
            <w:tcMar>
              <w:top w:w="70" w:type="dxa"/>
              <w:start w:w="110" w:type="dxa"/>
              <w:bottom w:w="70" w:type="dxa"/>
              <w:end w:w="110" w:type="dxa"/>
            </w:tcMar>
            <w:shd w:fill="F5F5F5"/>
          </w:tcPr>
          <w:p>
            <w:pPr>
              <w:spacing w:after="0" w:line="252" w:lineRule="auto"/>
              <w:jc w:val="center"/>
            </w:pPr>
            <w:r/>
            <w:r>
              <w:rPr>
                <w:rFonts w:ascii="Aptos" w:hAnsi="Aptos" w:eastAsia="Aptos" w:cs="Aptos"/>
                <w:b w:val="0"/>
                <w:color w:val="000000"/>
                <w:sz w:val="16"/>
              </w:rPr>
              <w:t>16. desember</w:t>
            </w:r>
          </w:p>
        </w:tc>
        <w:tc>
          <w:tcPr>
            <w:tcW w:type="dxa" w:w="3855"/>
            <w:vAlign w:val="center"/>
            <w:tcMar>
              <w:top w:w="70" w:type="dxa"/>
              <w:start w:w="110" w:type="dxa"/>
              <w:bottom w:w="70" w:type="dxa"/>
              <w:end w:w="110" w:type="dxa"/>
            </w:tcMar>
            <w:shd w:fill="F5F5F5"/>
          </w:tcPr>
          <w:p>
            <w:pPr>
              <w:spacing w:after="0" w:line="252" w:lineRule="auto"/>
              <w:jc w:val="center"/>
            </w:pPr>
            <w:r/>
            <w:r>
              <w:rPr>
                <w:rFonts w:ascii="Aptos" w:hAnsi="Aptos" w:eastAsia="Aptos" w:cs="Aptos"/>
                <w:b w:val="0"/>
                <w:color w:val="000000"/>
                <w:sz w:val="16"/>
              </w:rPr>
              <w:t>Jólagleði</w:t>
            </w:r>
          </w:p>
        </w:tc>
        <w:tc>
          <w:tcPr>
            <w:tcW w:type="dxa" w:w="2438"/>
            <w:vAlign w:val="center"/>
            <w:tcMar>
              <w:top w:w="70" w:type="dxa"/>
              <w:start w:w="110" w:type="dxa"/>
              <w:bottom w:w="70" w:type="dxa"/>
              <w:end w:w="110" w:type="dxa"/>
            </w:tcMar>
            <w:shd w:fill="F5F5F5"/>
          </w:tcPr>
          <w:p>
            <w:pPr>
              <w:spacing w:after="0" w:line="252" w:lineRule="auto"/>
              <w:jc w:val="left"/>
            </w:pPr>
            <w:r/>
            <w:r>
              <w:rPr>
                <w:rFonts w:ascii="Aptos" w:hAnsi="Aptos" w:eastAsia="Aptos" w:cs="Aptos"/>
                <w:b w:val="0"/>
                <w:color w:val="000000"/>
                <w:sz w:val="16"/>
              </w:rPr>
              <w:t>Fylgja leiðbeiningum sem sendar verða heim</w:t>
            </w:r>
          </w:p>
        </w:tc>
      </w:tr>
      <w:tr>
        <w:trPr>
          <w:cantSplit/>
        </w:trPr>
        <w:tc>
          <w:tcPr>
            <w:tcW w:type="dxa" w:w="1304"/>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Desember</w:t>
            </w:r>
          </w:p>
        </w:tc>
        <w:tc>
          <w:tcPr>
            <w:tcW w:type="dxa" w:w="1814"/>
            <w:vAlign w:val="center"/>
            <w:tcMar>
              <w:top w:w="70" w:type="dxa"/>
              <w:start w:w="110" w:type="dxa"/>
              <w:bottom w:w="70" w:type="dxa"/>
              <w:end w:w="110" w:type="dxa"/>
            </w:tcMar>
          </w:tcPr>
          <w:p>
            <w:pPr>
              <w:spacing w:after="0" w:line="252" w:lineRule="auto"/>
              <w:jc w:val="center"/>
            </w:pPr>
            <w:r/>
            <w:r>
              <w:rPr>
                <w:rFonts w:ascii="Aptos" w:hAnsi="Aptos" w:eastAsia="Aptos" w:cs="Aptos"/>
                <w:b w:val="0"/>
                <w:color w:val="000000"/>
                <w:sz w:val="16"/>
              </w:rPr>
              <w:t>28.–30. desember</w:t>
            </w:r>
          </w:p>
        </w:tc>
        <w:tc>
          <w:tcPr>
            <w:tcW w:type="dxa" w:w="3855"/>
            <w:vAlign w:val="center"/>
            <w:tcMar>
              <w:top w:w="70" w:type="dxa"/>
              <w:start w:w="110" w:type="dxa"/>
              <w:bottom w:w="70" w:type="dxa"/>
              <w:end w:w="110" w:type="dxa"/>
            </w:tcMar>
          </w:tcPr>
          <w:p>
            <w:pPr>
              <w:spacing w:after="0" w:line="252" w:lineRule="auto"/>
              <w:jc w:val="center"/>
            </w:pPr>
            <w:r/>
            <w:r>
              <w:rPr>
                <w:rFonts w:ascii="Aptos" w:hAnsi="Aptos" w:eastAsia="Aptos" w:cs="Aptos"/>
                <w:b w:val="0"/>
                <w:color w:val="000000"/>
                <w:sz w:val="16"/>
              </w:rPr>
              <w:t>Skráningardagar</w:t>
            </w:r>
          </w:p>
        </w:tc>
        <w:tc>
          <w:tcPr>
            <w:tcW w:type="dxa" w:w="2438"/>
            <w:vAlign w:val="center"/>
            <w:tcMar>
              <w:top w:w="70" w:type="dxa"/>
              <w:start w:w="110" w:type="dxa"/>
              <w:bottom w:w="70" w:type="dxa"/>
              <w:end w:w="110" w:type="dxa"/>
            </w:tcMar>
          </w:tcPr>
          <w:p>
            <w:pPr>
              <w:spacing w:after="0" w:line="252" w:lineRule="auto"/>
              <w:jc w:val="left"/>
            </w:pPr>
            <w:r/>
            <w:r>
              <w:rPr>
                <w:rFonts w:ascii="Aptos" w:hAnsi="Aptos" w:eastAsia="Aptos" w:cs="Aptos"/>
                <w:b w:val="0"/>
                <w:color w:val="000000"/>
                <w:sz w:val="16"/>
              </w:rPr>
              <w:t>Skrá viðveru eða leyfi í Völu innan frests</w:t>
            </w:r>
          </w:p>
        </w:tc>
      </w:tr>
    </w:tbl>
    <w:p>
      <w:pPr>
        <w:spacing w:after="40"/>
      </w:pPr>
    </w:p>
    <w:p>
      <w:r>
        <w:br w:type="page"/>
      </w:r>
    </w:p>
    <w:p>
      <w:pPr>
        <w:pStyle w:val="Heading2"/>
      </w:pPr>
      <w:r>
        <w:t>13.2 Janúar til júní 2027</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2450"/>
        <w:gridCol w:w="2450"/>
        <w:gridCol w:w="2450"/>
        <w:gridCol w:w="2450"/>
      </w:tblGrid>
      <w:tr>
        <w:trPr>
          <w:tblHeader w:val="true"/>
        </w:trPr>
        <w:tc>
          <w:tcPr>
            <w:tcW w:type="dxa" w:w="1304"/>
            <w:vAlign w:val="center"/>
            <w:tcMar>
              <w:top w:w="55" w:type="dxa"/>
              <w:start w:w="100" w:type="dxa"/>
              <w:bottom w:w="55" w:type="dxa"/>
              <w:end w:w="100" w:type="dxa"/>
            </w:tcMar>
            <w:shd w:fill="355E3B"/>
          </w:tcPr>
          <w:p>
            <w:pPr>
              <w:spacing w:after="0" w:line="252" w:lineRule="auto"/>
              <w:jc w:val="left"/>
            </w:pPr>
            <w:r/>
            <w:r>
              <w:rPr>
                <w:rFonts w:ascii="Aptos" w:hAnsi="Aptos" w:eastAsia="Aptos" w:cs="Aptos"/>
                <w:b/>
                <w:color w:val="FFFFFF"/>
                <w:sz w:val="18"/>
              </w:rPr>
              <w:t>Mánuður</w:t>
            </w:r>
          </w:p>
        </w:tc>
        <w:tc>
          <w:tcPr>
            <w:tcW w:type="dxa" w:w="1814"/>
            <w:vAlign w:val="center"/>
            <w:tcMar>
              <w:top w:w="55" w:type="dxa"/>
              <w:start w:w="100" w:type="dxa"/>
              <w:bottom w:w="55" w:type="dxa"/>
              <w:end w:w="100" w:type="dxa"/>
            </w:tcMar>
            <w:shd w:fill="355E3B"/>
          </w:tcPr>
          <w:p>
            <w:pPr>
              <w:spacing w:after="0" w:line="252" w:lineRule="auto"/>
              <w:jc w:val="left"/>
            </w:pPr>
            <w:r/>
            <w:r>
              <w:rPr>
                <w:rFonts w:ascii="Aptos" w:hAnsi="Aptos" w:eastAsia="Aptos" w:cs="Aptos"/>
                <w:b/>
                <w:color w:val="FFFFFF"/>
                <w:sz w:val="18"/>
              </w:rPr>
              <w:t>Dagsetning</w:t>
            </w:r>
          </w:p>
        </w:tc>
        <w:tc>
          <w:tcPr>
            <w:tcW w:type="dxa" w:w="3855"/>
            <w:vAlign w:val="center"/>
            <w:tcMar>
              <w:top w:w="55" w:type="dxa"/>
              <w:start w:w="100" w:type="dxa"/>
              <w:bottom w:w="55" w:type="dxa"/>
              <w:end w:w="100" w:type="dxa"/>
            </w:tcMar>
            <w:shd w:fill="355E3B"/>
          </w:tcPr>
          <w:p>
            <w:pPr>
              <w:spacing w:after="0" w:line="252" w:lineRule="auto"/>
              <w:jc w:val="left"/>
            </w:pPr>
            <w:r/>
            <w:r>
              <w:rPr>
                <w:rFonts w:ascii="Aptos" w:hAnsi="Aptos" w:eastAsia="Aptos" w:cs="Aptos"/>
                <w:b/>
                <w:color w:val="FFFFFF"/>
                <w:sz w:val="18"/>
              </w:rPr>
              <w:t>Viðburður eða verkefni</w:t>
            </w:r>
          </w:p>
        </w:tc>
        <w:tc>
          <w:tcPr>
            <w:tcW w:type="dxa" w:w="2438"/>
            <w:vAlign w:val="center"/>
            <w:tcMar>
              <w:top w:w="55" w:type="dxa"/>
              <w:start w:w="100" w:type="dxa"/>
              <w:bottom w:w="55" w:type="dxa"/>
              <w:end w:w="100" w:type="dxa"/>
            </w:tcMar>
            <w:shd w:fill="355E3B"/>
          </w:tcPr>
          <w:p>
            <w:pPr>
              <w:spacing w:after="0" w:line="252" w:lineRule="auto"/>
              <w:jc w:val="left"/>
            </w:pPr>
            <w:r/>
            <w:r>
              <w:rPr>
                <w:rFonts w:ascii="Aptos" w:hAnsi="Aptos" w:eastAsia="Aptos" w:cs="Aptos"/>
                <w:b/>
                <w:color w:val="FFFFFF"/>
                <w:sz w:val="18"/>
              </w:rPr>
              <w:t>Hvað þurfa foreldrar að gera</w:t>
            </w:r>
          </w:p>
        </w:tc>
      </w:tr>
      <w:tr>
        <w:trPr>
          <w:cantSplit/>
        </w:trPr>
        <w:tc>
          <w:tcPr>
            <w:tcW w:type="dxa" w:w="1304"/>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Janúar</w:t>
            </w:r>
          </w:p>
        </w:tc>
        <w:tc>
          <w:tcPr>
            <w:tcW w:type="dxa" w:w="1814"/>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4. janúar</w:t>
            </w:r>
          </w:p>
        </w:tc>
        <w:tc>
          <w:tcPr>
            <w:tcW w:type="dxa" w:w="3855"/>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Starfsdagur</w:t>
            </w:r>
          </w:p>
        </w:tc>
        <w:tc>
          <w:tcPr>
            <w:tcW w:type="dxa" w:w="2438"/>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Gera ráð fyrir að leikskólinn sé lokaður</w:t>
            </w:r>
          </w:p>
        </w:tc>
      </w:tr>
      <w:tr>
        <w:trPr>
          <w:cantSplit/>
        </w:trPr>
        <w:tc>
          <w:tcPr>
            <w:tcW w:type="dxa" w:w="1304"/>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Janúar</w:t>
            </w:r>
          </w:p>
        </w:tc>
        <w:tc>
          <w:tcPr>
            <w:tcW w:type="dxa" w:w="1814"/>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22. janúar</w:t>
            </w:r>
          </w:p>
        </w:tc>
        <w:tc>
          <w:tcPr>
            <w:tcW w:type="dxa" w:w="3855"/>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Bóndadagur og þorrablót</w:t>
            </w:r>
          </w:p>
        </w:tc>
        <w:tc>
          <w:tcPr>
            <w:tcW w:type="dxa" w:w="2438"/>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Ekkert nema annað sé tilkynnt</w:t>
            </w:r>
          </w:p>
        </w:tc>
      </w:tr>
      <w:tr>
        <w:trPr>
          <w:cantSplit/>
        </w:trPr>
        <w:tc>
          <w:tcPr>
            <w:tcW w:type="dxa" w:w="1304"/>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Febrúar</w:t>
            </w:r>
          </w:p>
        </w:tc>
        <w:tc>
          <w:tcPr>
            <w:tcW w:type="dxa" w:w="1814"/>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5. febrúar</w:t>
            </w:r>
          </w:p>
        </w:tc>
        <w:tc>
          <w:tcPr>
            <w:tcW w:type="dxa" w:w="3855"/>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Opið hús</w:t>
            </w:r>
          </w:p>
        </w:tc>
        <w:tc>
          <w:tcPr>
            <w:tcW w:type="dxa" w:w="2438"/>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Fylgja upplýsingum sem verða auglýstar</w:t>
            </w:r>
          </w:p>
        </w:tc>
      </w:tr>
      <w:tr>
        <w:trPr>
          <w:cantSplit/>
        </w:trPr>
        <w:tc>
          <w:tcPr>
            <w:tcW w:type="dxa" w:w="1304"/>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Febrúar</w:t>
            </w:r>
          </w:p>
        </w:tc>
        <w:tc>
          <w:tcPr>
            <w:tcW w:type="dxa" w:w="1814"/>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6. febrúar</w:t>
            </w:r>
          </w:p>
        </w:tc>
        <w:tc>
          <w:tcPr>
            <w:tcW w:type="dxa" w:w="3855"/>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Dagur leikskólans</w:t>
            </w:r>
          </w:p>
        </w:tc>
        <w:tc>
          <w:tcPr>
            <w:tcW w:type="dxa" w:w="2438"/>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Ekkert nema annað sé tilkynnt</w:t>
            </w:r>
          </w:p>
        </w:tc>
      </w:tr>
      <w:tr>
        <w:trPr>
          <w:cantSplit/>
        </w:trPr>
        <w:tc>
          <w:tcPr>
            <w:tcW w:type="dxa" w:w="1304"/>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Febrúar</w:t>
            </w:r>
          </w:p>
        </w:tc>
        <w:tc>
          <w:tcPr>
            <w:tcW w:type="dxa" w:w="1814"/>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8.–10. febrúar</w:t>
            </w:r>
          </w:p>
        </w:tc>
        <w:tc>
          <w:tcPr>
            <w:tcW w:type="dxa" w:w="3855"/>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Bolludagur, sprengidagur og öskudagur</w:t>
            </w:r>
          </w:p>
        </w:tc>
        <w:tc>
          <w:tcPr>
            <w:tcW w:type="dxa" w:w="2438"/>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Ekkert nema annað sé tilkynnt</w:t>
            </w:r>
          </w:p>
        </w:tc>
      </w:tr>
      <w:tr>
        <w:trPr>
          <w:cantSplit/>
        </w:trPr>
        <w:tc>
          <w:tcPr>
            <w:tcW w:type="dxa" w:w="1304"/>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Febrúar</w:t>
            </w:r>
          </w:p>
        </w:tc>
        <w:tc>
          <w:tcPr>
            <w:tcW w:type="dxa" w:w="1814"/>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10. febrúar</w:t>
            </w:r>
          </w:p>
        </w:tc>
        <w:tc>
          <w:tcPr>
            <w:tcW w:type="dxa" w:w="3855"/>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Starfsmannafundur</w:t>
            </w:r>
          </w:p>
        </w:tc>
        <w:tc>
          <w:tcPr>
            <w:tcW w:type="dxa" w:w="2438"/>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Sækja nemanda í síðasta lagi kl. 14:00</w:t>
            </w:r>
          </w:p>
        </w:tc>
      </w:tr>
      <w:tr>
        <w:trPr>
          <w:cantSplit/>
        </w:trPr>
        <w:tc>
          <w:tcPr>
            <w:tcW w:type="dxa" w:w="1304"/>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Febrúar</w:t>
            </w:r>
          </w:p>
        </w:tc>
        <w:tc>
          <w:tcPr>
            <w:tcW w:type="dxa" w:w="1814"/>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15.–16. febrúar</w:t>
            </w:r>
          </w:p>
        </w:tc>
        <w:tc>
          <w:tcPr>
            <w:tcW w:type="dxa" w:w="3855"/>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Skráningardagar</w:t>
            </w:r>
          </w:p>
        </w:tc>
        <w:tc>
          <w:tcPr>
            <w:tcW w:type="dxa" w:w="2438"/>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Skrá viðveru eða leyfi í Völu innan frests</w:t>
            </w:r>
          </w:p>
        </w:tc>
      </w:tr>
      <w:tr>
        <w:trPr>
          <w:cantSplit/>
        </w:trPr>
        <w:tc>
          <w:tcPr>
            <w:tcW w:type="dxa" w:w="1304"/>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Mars</w:t>
            </w:r>
          </w:p>
        </w:tc>
        <w:tc>
          <w:tcPr>
            <w:tcW w:type="dxa" w:w="1814"/>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8. mars</w:t>
            </w:r>
          </w:p>
        </w:tc>
        <w:tc>
          <w:tcPr>
            <w:tcW w:type="dxa" w:w="3855"/>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Stærðfræðivika hefst</w:t>
            </w:r>
          </w:p>
        </w:tc>
        <w:tc>
          <w:tcPr>
            <w:tcW w:type="dxa" w:w="2438"/>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Ekkert nema annað sé tilkynnt</w:t>
            </w:r>
          </w:p>
        </w:tc>
      </w:tr>
      <w:tr>
        <w:trPr>
          <w:cantSplit/>
        </w:trPr>
        <w:tc>
          <w:tcPr>
            <w:tcW w:type="dxa" w:w="1304"/>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Mars</w:t>
            </w:r>
          </w:p>
        </w:tc>
        <w:tc>
          <w:tcPr>
            <w:tcW w:type="dxa" w:w="1814"/>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14. mars</w:t>
            </w:r>
          </w:p>
        </w:tc>
        <w:tc>
          <w:tcPr>
            <w:tcW w:type="dxa" w:w="3855"/>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Dagur stærðfræðinnar</w:t>
            </w:r>
          </w:p>
        </w:tc>
        <w:tc>
          <w:tcPr>
            <w:tcW w:type="dxa" w:w="2438"/>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Ekkert nema annað sé tilkynnt</w:t>
            </w:r>
          </w:p>
        </w:tc>
      </w:tr>
      <w:tr>
        <w:trPr>
          <w:cantSplit/>
        </w:trPr>
        <w:tc>
          <w:tcPr>
            <w:tcW w:type="dxa" w:w="1304"/>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Mars</w:t>
            </w:r>
          </w:p>
        </w:tc>
        <w:tc>
          <w:tcPr>
            <w:tcW w:type="dxa" w:w="1814"/>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15. mars</w:t>
            </w:r>
          </w:p>
        </w:tc>
        <w:tc>
          <w:tcPr>
            <w:tcW w:type="dxa" w:w="3855"/>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Tannverndarvika hefst</w:t>
            </w:r>
          </w:p>
        </w:tc>
        <w:tc>
          <w:tcPr>
            <w:tcW w:type="dxa" w:w="2438"/>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Ekkert nema annað sé tilkynnt</w:t>
            </w:r>
          </w:p>
        </w:tc>
      </w:tr>
      <w:tr>
        <w:trPr>
          <w:cantSplit/>
        </w:trPr>
        <w:tc>
          <w:tcPr>
            <w:tcW w:type="dxa" w:w="1304"/>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Mars</w:t>
            </w:r>
          </w:p>
        </w:tc>
        <w:tc>
          <w:tcPr>
            <w:tcW w:type="dxa" w:w="1814"/>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22.–24. mars</w:t>
            </w:r>
          </w:p>
        </w:tc>
        <w:tc>
          <w:tcPr>
            <w:tcW w:type="dxa" w:w="3855"/>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Skráningardagar</w:t>
            </w:r>
          </w:p>
        </w:tc>
        <w:tc>
          <w:tcPr>
            <w:tcW w:type="dxa" w:w="2438"/>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Skrá viðveru eða leyfi í Völu innan frests</w:t>
            </w:r>
          </w:p>
        </w:tc>
      </w:tr>
      <w:tr>
        <w:trPr>
          <w:cantSplit/>
        </w:trPr>
        <w:tc>
          <w:tcPr>
            <w:tcW w:type="dxa" w:w="1304"/>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Apríl</w:t>
            </w:r>
          </w:p>
        </w:tc>
        <w:tc>
          <w:tcPr>
            <w:tcW w:type="dxa" w:w="1814"/>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21. og 23. apríl</w:t>
            </w:r>
          </w:p>
        </w:tc>
        <w:tc>
          <w:tcPr>
            <w:tcW w:type="dxa" w:w="3855"/>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Starfsdagar og fyrirhuguð námsferð erlendis</w:t>
            </w:r>
          </w:p>
        </w:tc>
        <w:tc>
          <w:tcPr>
            <w:tcW w:type="dxa" w:w="2438"/>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Gera ráð fyrir að leikskólinn sé lokaður</w:t>
            </w:r>
          </w:p>
        </w:tc>
      </w:tr>
      <w:tr>
        <w:trPr>
          <w:cantSplit/>
        </w:trPr>
        <w:tc>
          <w:tcPr>
            <w:tcW w:type="dxa" w:w="1304"/>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Apríl</w:t>
            </w:r>
          </w:p>
        </w:tc>
        <w:tc>
          <w:tcPr>
            <w:tcW w:type="dxa" w:w="1814"/>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22. apríl</w:t>
            </w:r>
          </w:p>
        </w:tc>
        <w:tc>
          <w:tcPr>
            <w:tcW w:type="dxa" w:w="3855"/>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Sumardagurinn fyrsti</w:t>
            </w:r>
          </w:p>
        </w:tc>
        <w:tc>
          <w:tcPr>
            <w:tcW w:type="dxa" w:w="2438"/>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Gera ráð fyrir að leikskólinn sé lokaður</w:t>
            </w:r>
          </w:p>
        </w:tc>
      </w:tr>
      <w:tr>
        <w:trPr>
          <w:cantSplit/>
        </w:trPr>
        <w:tc>
          <w:tcPr>
            <w:tcW w:type="dxa" w:w="1304"/>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Maí</w:t>
            </w:r>
          </w:p>
        </w:tc>
        <w:tc>
          <w:tcPr>
            <w:tcW w:type="dxa" w:w="1814"/>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3. maí</w:t>
            </w:r>
          </w:p>
        </w:tc>
        <w:tc>
          <w:tcPr>
            <w:tcW w:type="dxa" w:w="3855"/>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Vorskólavika hefst</w:t>
            </w:r>
          </w:p>
        </w:tc>
        <w:tc>
          <w:tcPr>
            <w:tcW w:type="dxa" w:w="2438"/>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Foreldrar elstu nemenda fá nánari upplýsingar</w:t>
            </w:r>
          </w:p>
        </w:tc>
      </w:tr>
      <w:tr>
        <w:trPr>
          <w:cantSplit/>
        </w:trPr>
        <w:tc>
          <w:tcPr>
            <w:tcW w:type="dxa" w:w="1304"/>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Maí</w:t>
            </w:r>
          </w:p>
        </w:tc>
        <w:tc>
          <w:tcPr>
            <w:tcW w:type="dxa" w:w="1814"/>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18. maí</w:t>
            </w:r>
          </w:p>
        </w:tc>
        <w:tc>
          <w:tcPr>
            <w:tcW w:type="dxa" w:w="3855"/>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Starfsmannafundur</w:t>
            </w:r>
          </w:p>
        </w:tc>
        <w:tc>
          <w:tcPr>
            <w:tcW w:type="dxa" w:w="2438"/>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Sækja nemanda í síðasta lagi kl. 14:00</w:t>
            </w:r>
          </w:p>
        </w:tc>
      </w:tr>
      <w:tr>
        <w:trPr>
          <w:cantSplit/>
        </w:trPr>
        <w:tc>
          <w:tcPr>
            <w:tcW w:type="dxa" w:w="1304"/>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Júní</w:t>
            </w:r>
          </w:p>
        </w:tc>
        <w:tc>
          <w:tcPr>
            <w:tcW w:type="dxa" w:w="1814"/>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2. júní</w:t>
            </w:r>
          </w:p>
        </w:tc>
        <w:tc>
          <w:tcPr>
            <w:tcW w:type="dxa" w:w="3855"/>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Útskriftarferð</w:t>
            </w:r>
          </w:p>
        </w:tc>
        <w:tc>
          <w:tcPr>
            <w:tcW w:type="dxa" w:w="2438"/>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Foreldrar útskriftarnemenda fá nánari upplýsingar</w:t>
            </w:r>
          </w:p>
        </w:tc>
      </w:tr>
      <w:tr>
        <w:trPr>
          <w:cantSplit/>
        </w:trPr>
        <w:tc>
          <w:tcPr>
            <w:tcW w:type="dxa" w:w="1304"/>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Júní</w:t>
            </w:r>
          </w:p>
        </w:tc>
        <w:tc>
          <w:tcPr>
            <w:tcW w:type="dxa" w:w="1814"/>
            <w:vAlign w:val="center"/>
            <w:tcMar>
              <w:top w:w="55" w:type="dxa"/>
              <w:start w:w="100" w:type="dxa"/>
              <w:bottom w:w="55" w:type="dxa"/>
              <w:end w:w="100" w:type="dxa"/>
            </w:tcMar>
          </w:tcPr>
          <w:p>
            <w:pPr>
              <w:spacing w:after="0" w:line="252" w:lineRule="auto"/>
              <w:jc w:val="center"/>
            </w:pPr>
            <w:r/>
            <w:r>
              <w:rPr>
                <w:rFonts w:ascii="Aptos" w:hAnsi="Aptos" w:eastAsia="Aptos" w:cs="Aptos"/>
                <w:b w:val="0"/>
                <w:color w:val="000000"/>
                <w:sz w:val="15"/>
              </w:rPr>
              <w:t>4. júní</w:t>
            </w:r>
          </w:p>
        </w:tc>
        <w:tc>
          <w:tcPr>
            <w:tcW w:type="dxa" w:w="3855"/>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Útskrift elstu nemenda</w:t>
            </w:r>
          </w:p>
        </w:tc>
        <w:tc>
          <w:tcPr>
            <w:tcW w:type="dxa" w:w="2438"/>
            <w:vAlign w:val="center"/>
            <w:tcMar>
              <w:top w:w="55" w:type="dxa"/>
              <w:start w:w="100" w:type="dxa"/>
              <w:bottom w:w="55" w:type="dxa"/>
              <w:end w:w="100" w:type="dxa"/>
            </w:tcMar>
          </w:tcPr>
          <w:p>
            <w:pPr>
              <w:spacing w:after="0" w:line="252" w:lineRule="auto"/>
              <w:jc w:val="left"/>
            </w:pPr>
            <w:r/>
            <w:r>
              <w:rPr>
                <w:rFonts w:ascii="Aptos" w:hAnsi="Aptos" w:eastAsia="Aptos" w:cs="Aptos"/>
                <w:b w:val="0"/>
                <w:color w:val="000000"/>
                <w:sz w:val="15"/>
              </w:rPr>
              <w:t>Foreldrar útskriftarnemenda fá nánari upplýsingar</w:t>
            </w:r>
          </w:p>
        </w:tc>
      </w:tr>
      <w:tr>
        <w:trPr>
          <w:cantSplit/>
        </w:trPr>
        <w:tc>
          <w:tcPr>
            <w:tcW w:type="dxa" w:w="1304"/>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Júní</w:t>
            </w:r>
          </w:p>
        </w:tc>
        <w:tc>
          <w:tcPr>
            <w:tcW w:type="dxa" w:w="1814"/>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8. júní</w:t>
            </w:r>
          </w:p>
        </w:tc>
        <w:tc>
          <w:tcPr>
            <w:tcW w:type="dxa" w:w="3855"/>
            <w:vAlign w:val="center"/>
            <w:tcMar>
              <w:top w:w="55" w:type="dxa"/>
              <w:start w:w="100" w:type="dxa"/>
              <w:bottom w:w="55" w:type="dxa"/>
              <w:end w:w="100" w:type="dxa"/>
            </w:tcMar>
            <w:shd w:fill="F5F5F5"/>
          </w:tcPr>
          <w:p>
            <w:pPr>
              <w:spacing w:after="0" w:line="252" w:lineRule="auto"/>
              <w:jc w:val="center"/>
            </w:pPr>
            <w:r/>
            <w:r>
              <w:rPr>
                <w:rFonts w:ascii="Aptos" w:hAnsi="Aptos" w:eastAsia="Aptos" w:cs="Aptos"/>
                <w:b w:val="0"/>
                <w:color w:val="000000"/>
                <w:sz w:val="15"/>
              </w:rPr>
              <w:t>Starfsdagur</w:t>
            </w:r>
          </w:p>
        </w:tc>
        <w:tc>
          <w:tcPr>
            <w:tcW w:type="dxa" w:w="2438"/>
            <w:vAlign w:val="center"/>
            <w:tcMar>
              <w:top w:w="55" w:type="dxa"/>
              <w:start w:w="100" w:type="dxa"/>
              <w:bottom w:w="55" w:type="dxa"/>
              <w:end w:w="100" w:type="dxa"/>
            </w:tcMar>
            <w:shd w:fill="F5F5F5"/>
          </w:tcPr>
          <w:p>
            <w:pPr>
              <w:spacing w:after="0" w:line="252" w:lineRule="auto"/>
              <w:jc w:val="left"/>
            </w:pPr>
            <w:r/>
            <w:r>
              <w:rPr>
                <w:rFonts w:ascii="Aptos" w:hAnsi="Aptos" w:eastAsia="Aptos" w:cs="Aptos"/>
                <w:b w:val="0"/>
                <w:color w:val="000000"/>
                <w:sz w:val="15"/>
              </w:rPr>
              <w:t>Gera ráð fyrir að leikskólinn sé lokaður</w:t>
            </w:r>
          </w:p>
        </w:tc>
      </w:tr>
    </w:tbl>
    <w:p>
      <w:pPr>
        <w:spacing w:after="40"/>
      </w:pPr>
    </w:p>
    <w:p>
      <w:r>
        <w:t>Skóladagatal Krakkaborgar er viðmiðið ef dagsetningar breytast. Breytingar eru tilkynntar í Völu. Dagsetning sumarlokunar 2027 verður kynnt sérstaklega.</w:t>
      </w:r>
    </w:p>
    <w:p>
      <w:r>
        <w:br w:type="page"/>
      </w:r>
    </w:p>
    <w:p>
      <w:pPr>
        <w:pStyle w:val="Heading1"/>
      </w:pPr>
      <w:r>
        <w:t>14 Umbótaáætlun</w:t>
      </w:r>
    </w:p>
    <w:p>
      <w:r>
        <w:t>Umbótaáætlunin afmarkar verkefni ársins. Hvert verkefni hefur ábyrgðaraðila, tímaramma, matsaðferð og viðmið um árangur.</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1960"/>
        <w:gridCol w:w="1960"/>
        <w:gridCol w:w="1960"/>
        <w:gridCol w:w="1960"/>
        <w:gridCol w:w="1960"/>
      </w:tblGrid>
      <w:tr>
        <w:trPr>
          <w:tblHeader w:val="true"/>
        </w:trPr>
        <w:tc>
          <w:tcPr>
            <w:tcW w:type="dxa" w:w="1531"/>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Umbótaþáttur</w:t>
            </w:r>
          </w:p>
        </w:tc>
        <w:tc>
          <w:tcPr>
            <w:tcW w:type="dxa" w:w="2608"/>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Aðgerðir</w:t>
            </w:r>
          </w:p>
        </w:tc>
        <w:tc>
          <w:tcPr>
            <w:tcW w:type="dxa" w:w="1814"/>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Ábyrgð</w:t>
            </w:r>
          </w:p>
        </w:tc>
        <w:tc>
          <w:tcPr>
            <w:tcW w:type="dxa" w:w="1701"/>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Mat og tími</w:t>
            </w:r>
          </w:p>
        </w:tc>
        <w:tc>
          <w:tcPr>
            <w:tcW w:type="dxa" w:w="1757"/>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Viðmið um árangur</w:t>
            </w:r>
          </w:p>
        </w:tc>
      </w:tr>
      <w:tr>
        <w:trPr>
          <w:cantSplit/>
        </w:trPr>
        <w:tc>
          <w:tcPr>
            <w:tcW w:type="dxa" w:w="153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Flatt stjórnskipulag</w:t>
            </w:r>
          </w:p>
        </w:tc>
        <w:tc>
          <w:tcPr>
            <w:tcW w:type="dxa" w:w="260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Kynna hlutverk, halda reglulega samráðsfundi og skrá ákvarðanir og eftirfylgni.</w:t>
            </w:r>
          </w:p>
        </w:tc>
        <w:tc>
          <w:tcPr>
            <w:tcW w:type="dxa" w:w="181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Leikskólastjóri og teymi</w:t>
            </w:r>
          </w:p>
        </w:tc>
        <w:tc>
          <w:tcPr>
            <w:tcW w:type="dxa" w:w="17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Stöðumat í janúar og lokamat í maí</w:t>
            </w:r>
          </w:p>
        </w:tc>
        <w:tc>
          <w:tcPr>
            <w:tcW w:type="dxa" w:w="1757"/>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Starfsfólk veit hver tekur ákvörðun og hvar verkefni eru tekin fyrir.</w:t>
            </w:r>
          </w:p>
        </w:tc>
      </w:tr>
      <w:tr>
        <w:trPr>
          <w:cantSplit/>
        </w:trPr>
        <w:tc>
          <w:tcPr>
            <w:tcW w:type="dxa" w:w="153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Faglegir tenglar</w:t>
            </w:r>
          </w:p>
        </w:tc>
        <w:tc>
          <w:tcPr>
            <w:tcW w:type="dxa" w:w="260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Nota leiðsagnapakka, setja skýr mörk og veita reglulegan faglegan stuðning.</w:t>
            </w:r>
          </w:p>
        </w:tc>
        <w:tc>
          <w:tcPr>
            <w:tcW w:type="dxa" w:w="181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Leikskólastjóri og faglegir tenglar</w:t>
            </w:r>
          </w:p>
        </w:tc>
        <w:tc>
          <w:tcPr>
            <w:tcW w:type="dxa" w:w="170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Samtal í janúar og maí</w:t>
            </w:r>
          </w:p>
        </w:tc>
        <w:tc>
          <w:tcPr>
            <w:tcW w:type="dxa" w:w="1757"/>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Tenglar upplifa hlutverkið skýrt og starfsfólk veit hvert það leitar eftir stuðningi.</w:t>
            </w:r>
          </w:p>
        </w:tc>
      </w:tr>
      <w:tr>
        <w:trPr>
          <w:cantSplit/>
        </w:trPr>
        <w:tc>
          <w:tcPr>
            <w:tcW w:type="dxa" w:w="153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Hópstjórar</w:t>
            </w:r>
          </w:p>
        </w:tc>
        <w:tc>
          <w:tcPr>
            <w:tcW w:type="dxa" w:w="260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Samræma foreldrasamtöl, skráningu og upplýsingaflæði fyrir hvern árgang.</w:t>
            </w:r>
          </w:p>
        </w:tc>
        <w:tc>
          <w:tcPr>
            <w:tcW w:type="dxa" w:w="181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Hópstjórar og teymi</w:t>
            </w:r>
          </w:p>
        </w:tc>
        <w:tc>
          <w:tcPr>
            <w:tcW w:type="dxa" w:w="17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Mat eftir haustsamtöl og vorsamtöl</w:t>
            </w:r>
          </w:p>
        </w:tc>
        <w:tc>
          <w:tcPr>
            <w:tcW w:type="dxa" w:w="1757"/>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Foreldrar fá samræmdar upplýsingar og teymi deilir ábyrgð á nemendahópnum.</w:t>
            </w:r>
          </w:p>
        </w:tc>
      </w:tr>
      <w:tr>
        <w:trPr>
          <w:cantSplit/>
        </w:trPr>
        <w:tc>
          <w:tcPr>
            <w:tcW w:type="dxa" w:w="153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Móttaka+</w:t>
            </w:r>
          </w:p>
        </w:tc>
        <w:tc>
          <w:tcPr>
            <w:tcW w:type="dxa" w:w="260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Nota nýliðapakka og eftirfylgni eftir 1, 4 og 12 vikur.</w:t>
            </w:r>
          </w:p>
        </w:tc>
        <w:tc>
          <w:tcPr>
            <w:tcW w:type="dxa" w:w="181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Leikskólastjóri og faglegur tengill</w:t>
            </w:r>
          </w:p>
        </w:tc>
        <w:tc>
          <w:tcPr>
            <w:tcW w:type="dxa" w:w="170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Mat hvers nýliða og árlegt heildarmat</w:t>
            </w:r>
          </w:p>
        </w:tc>
        <w:tc>
          <w:tcPr>
            <w:tcW w:type="dxa" w:w="1757"/>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Nýliðar þekkja hlutverk, verklag og stuðningsleiðir.</w:t>
            </w:r>
          </w:p>
        </w:tc>
      </w:tr>
      <w:tr>
        <w:trPr>
          <w:cantSplit/>
        </w:trPr>
        <w:tc>
          <w:tcPr>
            <w:tcW w:type="dxa" w:w="153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Snemmtæk íhlutun</w:t>
            </w:r>
          </w:p>
        </w:tc>
        <w:tc>
          <w:tcPr>
            <w:tcW w:type="dxa" w:w="260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Innleiða handbók og samræma málörvun, athuganir og viðbrögð.</w:t>
            </w:r>
          </w:p>
        </w:tc>
        <w:tc>
          <w:tcPr>
            <w:tcW w:type="dxa" w:w="181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Sérkennslustjóri og teymi</w:t>
            </w:r>
          </w:p>
        </w:tc>
        <w:tc>
          <w:tcPr>
            <w:tcW w:type="dxa" w:w="17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Mat á starfsdögum og deildarfundum</w:t>
            </w:r>
          </w:p>
        </w:tc>
        <w:tc>
          <w:tcPr>
            <w:tcW w:type="dxa" w:w="1757"/>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Allar deildir nota sameiginlegt verklag og skrá næstu skref þegar þörf greinist.</w:t>
            </w:r>
          </w:p>
        </w:tc>
      </w:tr>
      <w:tr>
        <w:trPr>
          <w:cantSplit/>
        </w:trPr>
        <w:tc>
          <w:tcPr>
            <w:tcW w:type="dxa" w:w="153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Fundir og upplýsingaflæði</w:t>
            </w:r>
          </w:p>
        </w:tc>
        <w:tc>
          <w:tcPr>
            <w:tcW w:type="dxa" w:w="2608"/>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Nota dagskrá, fundargerðir, ábyrgðaraðila og dagsetta eftirfylgni.</w:t>
            </w:r>
          </w:p>
        </w:tc>
        <w:tc>
          <w:tcPr>
            <w:tcW w:type="dxa" w:w="1814"/>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Fundarstjórar og leikskólastjóri</w:t>
            </w:r>
          </w:p>
        </w:tc>
        <w:tc>
          <w:tcPr>
            <w:tcW w:type="dxa" w:w="1701"/>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Mánaðarlegt yfirlit</w:t>
            </w:r>
          </w:p>
        </w:tc>
        <w:tc>
          <w:tcPr>
            <w:tcW w:type="dxa" w:w="1757"/>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5"/>
              </w:rPr>
              <w:t>Ákvarðanir finnast á einum stað og verkefni lokast innan umsaminna tímamarka.</w:t>
            </w:r>
          </w:p>
        </w:tc>
      </w:tr>
      <w:tr>
        <w:trPr>
          <w:cantSplit/>
        </w:trPr>
        <w:tc>
          <w:tcPr>
            <w:tcW w:type="dxa" w:w="153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Foreldrasamstarf</w:t>
            </w:r>
          </w:p>
        </w:tc>
        <w:tc>
          <w:tcPr>
            <w:tcW w:type="dxa" w:w="2608"/>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Nýta Völu, hópstjóra og niðurstöður Skólapúlsins til að bæta miðlun.</w:t>
            </w:r>
          </w:p>
        </w:tc>
        <w:tc>
          <w:tcPr>
            <w:tcW w:type="dxa" w:w="1814"/>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Leikskólastjóri, hópstjórar og starfsfólk</w:t>
            </w:r>
          </w:p>
        </w:tc>
        <w:tc>
          <w:tcPr>
            <w:tcW w:type="dxa" w:w="1701"/>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Foreldrakönnun og samtöl vor 2027</w:t>
            </w:r>
          </w:p>
        </w:tc>
        <w:tc>
          <w:tcPr>
            <w:tcW w:type="dxa" w:w="1757"/>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5"/>
              </w:rPr>
              <w:t>Foreldrar vita hvert þeir leita og fá upplýsingar með nægum fyrirvara.</w:t>
            </w:r>
          </w:p>
        </w:tc>
      </w:tr>
    </w:tbl>
    <w:p>
      <w:pPr>
        <w:spacing w:after="40"/>
      </w:pPr>
    </w:p>
    <w:p>
      <w:pPr>
        <w:pStyle w:val="Heading2"/>
      </w:pPr>
      <w:r>
        <w:t>14.1 Eftirfylgni</w:t>
      </w:r>
    </w:p>
    <w:p>
      <w:r>
        <w:t>Leikskólastjóri heldur yfirlit yfir umbótaverkefni og tekur stöðu þeirra reglulega á samráðsfundum. Ef verkefni gengur ekki samkvæmt áætlun er ábyrgð, aðgerð eða tímarammi endurskoðaður. Samantekt verður unnin í lok skólaárs og nýtist við gerð næstu starfsáætlunar.</w:t>
      </w:r>
    </w:p>
    <w:p>
      <w:r>
        <w:br w:type="page"/>
      </w:r>
    </w:p>
    <w:p>
      <w:pPr>
        <w:pStyle w:val="Heading1"/>
      </w:pPr>
      <w:r>
        <w:t>15 Spurt og svarað</w:t>
      </w:r>
    </w:p>
    <w:p>
      <w:pPr>
        <w:spacing w:after="140"/>
      </w:pPr>
      <w:r>
        <w:rPr>
          <w:b/>
        </w:rPr>
        <w:t xml:space="preserve">Hvað merkir flatt stjórnskipulag? </w:t>
      </w:r>
      <w:r>
        <w:t>Ábyrgð á faglegu starfi dreifist á teymi og fleiri taka þátt í skipulagningu, mati og ákvarðanatöku.</w:t>
      </w:r>
    </w:p>
    <w:p>
      <w:pPr>
        <w:spacing w:after="140"/>
      </w:pPr>
      <w:r>
        <w:rPr>
          <w:b/>
        </w:rPr>
        <w:t xml:space="preserve">Þýðir flatt skipulag að enginn beri ábyrgð? </w:t>
      </w:r>
      <w:r>
        <w:t>Nei. Leikskólastjóri ber áfram formlega heildarábyrgð. Hlutverk teyma, faglegra tengla og hópstjóra eru skilgreind svo skýrt sé hver gerir hvað.</w:t>
      </w:r>
    </w:p>
    <w:p>
      <w:pPr>
        <w:spacing w:after="140"/>
      </w:pPr>
      <w:r>
        <w:rPr>
          <w:b/>
        </w:rPr>
        <w:t xml:space="preserve">Hvern eiga foreldrar að hafa samband við? </w:t>
      </w:r>
      <w:r>
        <w:t>Daglegar upplýsingar mega fara til starfsfólks deildarinnar. Hópstjórar halda utan um skipulögð samtöl og samfellu upplýsinga. Leikskólastjóri eða sérkennslustjóri taka við málum sem falla undir þeirra ábyrgð.</w:t>
      </w:r>
    </w:p>
    <w:p>
      <w:pPr>
        <w:spacing w:after="140"/>
      </w:pPr>
      <w:r>
        <w:rPr>
          <w:b/>
        </w:rPr>
        <w:t xml:space="preserve">Breytist daglegt starf nemenda? </w:t>
      </w:r>
      <w:r>
        <w:t>Leikur, dagskipulag, öryggi og tengsl við starfsfólk eru áfram grunnur starfsins. Breytingin snýr fyrst og fremst að ábyrgð, undirbúningi og samráði starfsfólks.</w:t>
      </w:r>
    </w:p>
    <w:p>
      <w:pPr>
        <w:spacing w:after="140"/>
      </w:pPr>
      <w:r>
        <w:rPr>
          <w:b/>
        </w:rPr>
        <w:t xml:space="preserve">Hvað er starfsdagur? </w:t>
      </w:r>
      <w:r>
        <w:t>Heill vinnudagur starfsfólks án nemenda. Leikskólinn er lokaður allan daginn.</w:t>
      </w:r>
    </w:p>
    <w:p>
      <w:pPr>
        <w:spacing w:after="140"/>
      </w:pPr>
      <w:r>
        <w:rPr>
          <w:b/>
        </w:rPr>
        <w:t xml:space="preserve">Hvað er starfsmannafundur? </w:t>
      </w:r>
      <w:r>
        <w:t>Sameiginlegur fundur starfsfólks kl. 14–16. Leikskólinn er opinn til kl. 14 og sækja þarf alla nemendur fyrir þann tíma.</w:t>
      </w:r>
    </w:p>
    <w:p>
      <w:pPr>
        <w:spacing w:after="140"/>
      </w:pPr>
      <w:r>
        <w:rPr>
          <w:b/>
        </w:rPr>
        <w:t xml:space="preserve">Er skráningardagur lokunardagur? </w:t>
      </w:r>
      <w:r>
        <w:t>Nei. Leikskólinn er opinn fyrir þá nemendur sem hafa verið skráðir. Foreldrar þurfa að svara skráningu innan tilgreinds frests.</w:t>
      </w:r>
    </w:p>
    <w:p>
      <w:pPr>
        <w:spacing w:after="140"/>
      </w:pPr>
      <w:r>
        <w:rPr>
          <w:b/>
        </w:rPr>
        <w:t xml:space="preserve">Hvert verður farið í námsferðina? </w:t>
      </w:r>
      <w:r>
        <w:t>Það liggur ekki fyrir. Áfangastaður og fagleg dagskrá eru í vinnslu undirbúningsnefndar og verða kynnt síðar.</w:t>
      </w:r>
    </w:p>
    <w:p>
      <w:pPr>
        <w:spacing w:after="140"/>
      </w:pPr>
      <w:r>
        <w:rPr>
          <w:b/>
        </w:rPr>
        <w:t xml:space="preserve">Er lokað alla dagana 21.–23. apríl? </w:t>
      </w:r>
      <w:r>
        <w:t>Já. Starfsdagar eru 21. og 23. apríl og Sumardagurinn fyrsti er 22. apríl.</w:t>
      </w:r>
    </w:p>
    <w:p>
      <w:pPr>
        <w:spacing w:after="140"/>
      </w:pPr>
      <w:r>
        <w:rPr>
          <w:b/>
        </w:rPr>
        <w:t xml:space="preserve">Hvar eru breytingar tilkynntar? </w:t>
      </w:r>
      <w:r>
        <w:t>Breytingar á dagsetningum eða opnun eru tilkynntar í Völu og eftir atvikum á heimasíðu eða í tölvupósti.</w:t>
      </w:r>
    </w:p>
    <w:p>
      <w:r>
        <w:br w:type="page"/>
      </w:r>
    </w:p>
    <w:p>
      <w:pPr>
        <w:pStyle w:val="Heading1"/>
      </w:pPr>
      <w:r>
        <w:t>16 Lokaorð</w:t>
      </w:r>
    </w:p>
    <w:p>
      <w:r>
        <w:t>Krakkaborg byggir á sterkri samvinnu starfsfólks, virku foreldrasamstarfi og þeirri sýn að nemendur læri með því að leika, rannsaka og framkvæma. Skólaárið 2025–2026 staðfesti marga styrkleika leikskólans, meðal annars gott samstarf við Flóaskóla, öflugt útinám, vel heppnaða uppskeruhátíð og jákvæðar niðurstöður foreldrakönnunar.</w:t>
      </w:r>
    </w:p>
    <w:p>
      <w:r>
        <w:t>Á skólaárinu 2026–2027 verður meginverkefnið að innleiða flatara stjórnskipulag með skýrri ábyrgð. Breytingin verður unnin í áföngum og metin í janúar og maí. Markmiðið er að starfsfólk hafi skýran ramma, geti nýtt fagþekkingu sína og viti hvar ákvarðanir eru teknar.</w:t>
      </w:r>
    </w:p>
    <w:p>
      <w:r>
        <w:t>Starfsáætlunin er lifandi leiðarvísir. Dagsetningar, ábyrgð og viðmið um árangur eiga að gera hana nothæfa í daglegu starfi og auðvelda foreldrum og starfsfólki að finna svör.</w:t>
      </w:r>
    </w:p>
    <w:p>
      <w:r>
        <w:t>Þingborg, september 2026</w:t>
      </w:r>
    </w:p>
    <w:p>
      <w:r>
        <w:br/>
        <w:t>___________________________________________</w:t>
        <w:br/>
        <w:t>Sara Guðjónsdóttir</w:t>
        <w:br/>
        <w:t>leikskólastjóri Krakkaborgar</w:t>
      </w:r>
    </w:p>
    <w:p>
      <w:pPr>
        <w:pStyle w:val="Heading2"/>
      </w:pPr>
      <w:r>
        <w:t>Staðfesting og umsögn</w:t>
      </w:r>
    </w:p>
    <w:tbl>
      <w:tblPr>
        <w:tblW w:type="auto" w:w="0"/>
        <w:jc w:val="center"/>
        <w:tblLayout w:type="fixed"/>
        <w:tblLook w:firstColumn="1" w:firstRow="1" w:lastColumn="0" w:lastRow="0" w:noHBand="0" w:noVBand="1" w:val="04A0"/>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Pr>
      <w:tblGrid>
        <w:gridCol w:w="3267"/>
        <w:gridCol w:w="3267"/>
        <w:gridCol w:w="3267"/>
      </w:tblGrid>
      <w:tr>
        <w:trPr>
          <w:tblHeader w:val="true"/>
        </w:trPr>
        <w:tc>
          <w:tcPr>
            <w:tcW w:type="dxa" w:w="3969"/>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Aðili</w:t>
            </w:r>
          </w:p>
        </w:tc>
        <w:tc>
          <w:tcPr>
            <w:tcW w:type="dxa" w:w="2268"/>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Dagsetning</w:t>
            </w:r>
          </w:p>
        </w:tc>
        <w:tc>
          <w:tcPr>
            <w:tcW w:type="dxa" w:w="3175"/>
            <w:vAlign w:val="center"/>
            <w:tcMar>
              <w:top w:w="110" w:type="dxa"/>
              <w:start w:w="130" w:type="dxa"/>
              <w:bottom w:w="110" w:type="dxa"/>
              <w:end w:w="130" w:type="dxa"/>
            </w:tcMar>
            <w:shd w:fill="355E3B"/>
          </w:tcPr>
          <w:p>
            <w:pPr>
              <w:spacing w:after="0" w:line="252" w:lineRule="auto"/>
              <w:jc w:val="left"/>
            </w:pPr>
            <w:r/>
            <w:r>
              <w:rPr>
                <w:rFonts w:ascii="Aptos" w:hAnsi="Aptos" w:eastAsia="Aptos" w:cs="Aptos"/>
                <w:b/>
                <w:color w:val="FFFFFF"/>
                <w:sz w:val="18"/>
              </w:rPr>
              <w:t>Staðfesting</w:t>
            </w:r>
          </w:p>
        </w:tc>
      </w:tr>
      <w:tr>
        <w:trPr>
          <w:cantSplit/>
        </w:trPr>
        <w:tc>
          <w:tcPr>
            <w:tcW w:type="dxa" w:w="3969"/>
            <w:vAlign w:val="center"/>
            <w:tcMar>
              <w:top w:w="110" w:type="dxa"/>
              <w:start w:w="130" w:type="dxa"/>
              <w:bottom w:w="110" w:type="dxa"/>
              <w:end w:w="130" w:type="dxa"/>
            </w:tcMar>
          </w:tcPr>
          <w:p>
            <w:pPr>
              <w:spacing w:after="0" w:line="252" w:lineRule="auto"/>
              <w:jc w:val="left"/>
            </w:pPr>
            <w:r/>
            <w:r>
              <w:rPr>
                <w:rFonts w:ascii="Aptos" w:hAnsi="Aptos" w:eastAsia="Aptos" w:cs="Aptos"/>
                <w:b w:val="0"/>
                <w:color w:val="000000"/>
                <w:sz w:val="18"/>
              </w:rPr>
              <w:t>Foreldraráð Krakkaborgar</w:t>
            </w:r>
          </w:p>
        </w:tc>
        <w:tc>
          <w:tcPr>
            <w:tcW w:type="dxa" w:w="2268"/>
            <w:vAlign w:val="center"/>
            <w:tcMar>
              <w:top w:w="110" w:type="dxa"/>
              <w:start w:w="130" w:type="dxa"/>
              <w:bottom w:w="110" w:type="dxa"/>
              <w:end w:w="130" w:type="dxa"/>
            </w:tcMar>
          </w:tcPr>
          <w:p>
            <w:pPr>
              <w:spacing w:after="0" w:line="252" w:lineRule="auto"/>
              <w:jc w:val="center"/>
            </w:pPr>
            <w:r/>
            <w:r>
              <w:rPr>
                <w:rFonts w:ascii="Aptos" w:hAnsi="Aptos" w:eastAsia="Aptos" w:cs="Aptos"/>
                <w:b w:val="0"/>
                <w:color w:val="000000"/>
                <w:sz w:val="18"/>
              </w:rPr>
            </w:r>
          </w:p>
        </w:tc>
        <w:tc>
          <w:tcPr>
            <w:tcW w:type="dxa" w:w="3175"/>
            <w:vAlign w:val="center"/>
            <w:tcMar>
              <w:top w:w="110" w:type="dxa"/>
              <w:start w:w="130" w:type="dxa"/>
              <w:bottom w:w="110" w:type="dxa"/>
              <w:end w:w="130" w:type="dxa"/>
            </w:tcMar>
          </w:tcPr>
          <w:p>
            <w:pPr>
              <w:spacing w:after="0" w:line="252" w:lineRule="auto"/>
              <w:jc w:val="center"/>
            </w:pPr>
            <w:r/>
            <w:r>
              <w:rPr>
                <w:rFonts w:ascii="Aptos" w:hAnsi="Aptos" w:eastAsia="Aptos" w:cs="Aptos"/>
                <w:b w:val="0"/>
                <w:color w:val="000000"/>
                <w:sz w:val="18"/>
              </w:rPr>
            </w:r>
          </w:p>
        </w:tc>
      </w:tr>
      <w:tr>
        <w:trPr>
          <w:cantSplit/>
        </w:trPr>
        <w:tc>
          <w:tcPr>
            <w:tcW w:type="dxa" w:w="3969"/>
            <w:vAlign w:val="center"/>
            <w:tcMar>
              <w:top w:w="110" w:type="dxa"/>
              <w:start w:w="130" w:type="dxa"/>
              <w:bottom w:w="110" w:type="dxa"/>
              <w:end w:w="130" w:type="dxa"/>
            </w:tcMar>
            <w:shd w:fill="F5F5F5"/>
          </w:tcPr>
          <w:p>
            <w:pPr>
              <w:spacing w:after="0" w:line="252" w:lineRule="auto"/>
              <w:jc w:val="left"/>
            </w:pPr>
            <w:r/>
            <w:r>
              <w:rPr>
                <w:rFonts w:ascii="Aptos" w:hAnsi="Aptos" w:eastAsia="Aptos" w:cs="Aptos"/>
                <w:b w:val="0"/>
                <w:color w:val="000000"/>
                <w:sz w:val="18"/>
              </w:rPr>
              <w:t>Fræðslunefnd Flóahrepps</w:t>
            </w:r>
          </w:p>
        </w:tc>
        <w:tc>
          <w:tcPr>
            <w:tcW w:type="dxa" w:w="2268"/>
            <w:vAlign w:val="center"/>
            <w:tcMar>
              <w:top w:w="110" w:type="dxa"/>
              <w:start w:w="130" w:type="dxa"/>
              <w:bottom w:w="110" w:type="dxa"/>
              <w:end w:w="130" w:type="dxa"/>
            </w:tcMar>
            <w:shd w:fill="F5F5F5"/>
          </w:tcPr>
          <w:p>
            <w:pPr>
              <w:spacing w:after="0" w:line="252" w:lineRule="auto"/>
              <w:jc w:val="center"/>
            </w:pPr>
            <w:r/>
            <w:r>
              <w:rPr>
                <w:rFonts w:ascii="Aptos" w:hAnsi="Aptos" w:eastAsia="Aptos" w:cs="Aptos"/>
                <w:b w:val="0"/>
                <w:color w:val="000000"/>
                <w:sz w:val="18"/>
              </w:rPr>
            </w:r>
          </w:p>
        </w:tc>
        <w:tc>
          <w:tcPr>
            <w:tcW w:type="dxa" w:w="3175"/>
            <w:vAlign w:val="center"/>
            <w:tcMar>
              <w:top w:w="110" w:type="dxa"/>
              <w:start w:w="130" w:type="dxa"/>
              <w:bottom w:w="110" w:type="dxa"/>
              <w:end w:w="130" w:type="dxa"/>
            </w:tcMar>
            <w:shd w:fill="F5F5F5"/>
          </w:tcPr>
          <w:p>
            <w:pPr>
              <w:spacing w:after="0" w:line="252" w:lineRule="auto"/>
              <w:jc w:val="center"/>
            </w:pPr>
            <w:r/>
            <w:r>
              <w:rPr>
                <w:rFonts w:ascii="Aptos" w:hAnsi="Aptos" w:eastAsia="Aptos" w:cs="Aptos"/>
                <w:b w:val="0"/>
                <w:color w:val="000000"/>
                <w:sz w:val="18"/>
              </w:rPr>
            </w:r>
          </w:p>
        </w:tc>
      </w:tr>
    </w:tbl>
    <w:p>
      <w:pPr>
        <w:spacing w:after="40"/>
      </w:pPr>
    </w:p>
    <w:sectPr w:rsidR="00FC693F" w:rsidRPr="0006063C" w:rsidSect="00034616">
      <w:footerReference w:type="default" r:id="rId9"/>
      <w:pgSz w:w="12240" w:h="15840"/>
      <w:pgMar w:top="1077" w:right="1219" w:bottom="964"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734"/>
      <w:gridCol w:w="4734"/>
    </w:tblGrid>
    <w:tr>
      <w:tc>
        <w:tcPr>
          <w:tcW w:type="dxa" w:w="4734"/>
          <w:vAlign w:val="center"/>
          <w:tcMar>
            <w:top w:w="110" w:type="dxa"/>
            <w:start w:w="130" w:type="dxa"/>
            <w:bottom w:w="110" w:type="dxa"/>
            <w:end w:w="130" w:type="dxa"/>
          </w:tcMar>
        </w:tcPr>
        <w:p>
          <w:pPr>
            <w:spacing w:after="0" w:line="252" w:lineRule="auto"/>
            <w:jc w:val="left"/>
          </w:pPr>
          <w:r/>
          <w:r>
            <w:rPr>
              <w:rFonts w:ascii="Aptos" w:hAnsi="Aptos" w:eastAsia="Aptos" w:cs="Aptos"/>
              <w:b w:val="0"/>
              <w:color w:val="666666"/>
              <w:sz w:val="16"/>
            </w:rPr>
            <w:t>Starfsskýrsla og starfsáætlun Krakkaborgar 2026 2027</w:t>
          </w:r>
        </w:p>
      </w:tc>
      <w:tc>
        <w:tcPr>
          <w:tcW w:type="dxa" w:w="4734"/>
        </w:tcPr>
        <w:p>
          <w:pPr>
            <w:jc w:val="right"/>
          </w:pPr>
          <w:fldSimple w:instr="PAGE"/>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ptos" w:hAnsi="Apto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200"/>
      <w:contextualSpacing/>
    </w:pPr>
    <w:rPr>
      <w:rFonts w:asciiTheme="majorHAnsi" w:eastAsiaTheme="majorEastAsia" w:hAnsiTheme="majorHAnsi" w:cstheme="majorBidi" w:ascii="Aptos Display" w:hAnsi="Aptos Display"/>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after="120"/>
    </w:pPr>
    <w:rPr>
      <w:rFonts w:asciiTheme="majorHAnsi" w:eastAsiaTheme="majorEastAsia" w:hAnsiTheme="majorHAnsi" w:cstheme="majorBidi" w:ascii="Aptos" w:hAnsi="Apto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Starfsskýrsla og starfsáætlun Krakkaborgar 2026 2027</dc:title>
  <dc:subject>Starfsskýrsla og starfsáætlun leikskólans Krakkaborgar</dc:subject>
  <dc:creator>Sara Guðjónsdóttir</dc:creator>
  <cp:keywords/>
  <dc:description>generated by python-docx</dc:description>
  <cp:lastModifiedBy/>
  <cp:revision>1</cp:revision>
  <dcterms:created xsi:type="dcterms:W3CDTF">2013-12-23T23:15:00Z</dcterms:created>
  <dcterms:modified xsi:type="dcterms:W3CDTF">2013-12-23T23:15:00Z</dcterms:modified>
  <cp:category/>
</cp:coreProperties>
</file>